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2963" w14:textId="69E1F79A" w:rsidR="00992B91" w:rsidRDefault="004278E9" w:rsidP="0042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Утверждаю:</w:t>
      </w:r>
    </w:p>
    <w:p w14:paraId="0E58A6D4" w14:textId="7B0A9A69" w:rsidR="004278E9" w:rsidRDefault="004278E9" w:rsidP="00427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0D2A92D" w14:textId="77777777" w:rsidR="004278E9" w:rsidRDefault="004278E9" w:rsidP="00427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5B60CB" w14:textId="63E88277" w:rsidR="004278E9" w:rsidRDefault="004278E9" w:rsidP="00427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14:paraId="7E695B09" w14:textId="2AD66121" w:rsidR="004278E9" w:rsidRDefault="004278E9" w:rsidP="00427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590860" w14:textId="6C5C4631" w:rsidR="004278E9" w:rsidRDefault="004278E9" w:rsidP="00427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_____________201</w:t>
      </w:r>
      <w:r w:rsidR="00D538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11114CC" w14:textId="5757A04A" w:rsidR="004278E9" w:rsidRDefault="004278E9" w:rsidP="00427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AD09FA" w14:textId="79179B49" w:rsidR="004278E9" w:rsidRDefault="004278E9" w:rsidP="0042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D5387A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EA696F8" w14:textId="02F44FF9" w:rsidR="004278E9" w:rsidRDefault="00CE011E" w:rsidP="0042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плановой проверки ведомственного контроля в сфере закупок товаров, работ, услуг для обеспечения муниципальных нужд</w:t>
      </w:r>
    </w:p>
    <w:p w14:paraId="71ACA519" w14:textId="07469F48" w:rsidR="00CE011E" w:rsidRDefault="00CE011E" w:rsidP="00CE0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C9F0B" w14:textId="77777777" w:rsidR="00CE011E" w:rsidRDefault="00CE011E" w:rsidP="00CE0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56C1F" w14:textId="7699801C" w:rsidR="00CE011E" w:rsidRDefault="00CE011E" w:rsidP="00CE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1E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CE011E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  <w:r w:rsidRPr="00CE0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387A">
        <w:rPr>
          <w:rFonts w:ascii="Times New Roman" w:hAnsi="Times New Roman" w:cs="Times New Roman"/>
          <w:sz w:val="24"/>
          <w:szCs w:val="24"/>
        </w:rPr>
        <w:t>30 ноября</w:t>
      </w:r>
      <w:r w:rsidR="0062231B">
        <w:rPr>
          <w:rFonts w:ascii="Times New Roman" w:hAnsi="Times New Roman" w:cs="Times New Roman"/>
          <w:sz w:val="24"/>
          <w:szCs w:val="24"/>
        </w:rPr>
        <w:t xml:space="preserve"> </w:t>
      </w:r>
      <w:r w:rsidRPr="00CE011E">
        <w:rPr>
          <w:rFonts w:ascii="Times New Roman" w:hAnsi="Times New Roman" w:cs="Times New Roman"/>
          <w:sz w:val="24"/>
          <w:szCs w:val="24"/>
        </w:rPr>
        <w:t>201</w:t>
      </w:r>
      <w:r w:rsidR="00D5387A">
        <w:rPr>
          <w:rFonts w:ascii="Times New Roman" w:hAnsi="Times New Roman" w:cs="Times New Roman"/>
          <w:sz w:val="24"/>
          <w:szCs w:val="24"/>
        </w:rPr>
        <w:t>8</w:t>
      </w:r>
      <w:r w:rsidRPr="00CE011E">
        <w:rPr>
          <w:rFonts w:ascii="Times New Roman" w:hAnsi="Times New Roman" w:cs="Times New Roman"/>
          <w:sz w:val="24"/>
          <w:szCs w:val="24"/>
        </w:rPr>
        <w:t xml:space="preserve"> год   </w:t>
      </w:r>
    </w:p>
    <w:p w14:paraId="2469BAFB" w14:textId="77777777" w:rsidR="00CE011E" w:rsidRDefault="00CE011E" w:rsidP="00CE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18DD5" w14:textId="5F4AB62D" w:rsidR="00974392" w:rsidRDefault="00CE011E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11E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проверки: </w:t>
      </w:r>
      <w:r w:rsidRPr="00CE011E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BE4">
        <w:rPr>
          <w:rFonts w:ascii="Times New Roman" w:hAnsi="Times New Roman" w:cs="Times New Roman"/>
          <w:sz w:val="24"/>
          <w:szCs w:val="24"/>
        </w:rPr>
        <w:t xml:space="preserve">со статьей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(далее-Закон РФ № 44-ФЗ), </w:t>
      </w:r>
      <w:r w:rsidR="00D5387A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D5387A"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 w:rsidR="00D538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5387A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D5387A">
        <w:rPr>
          <w:rFonts w:ascii="Times New Roman" w:hAnsi="Times New Roman" w:cs="Times New Roman"/>
          <w:sz w:val="24"/>
          <w:szCs w:val="24"/>
        </w:rPr>
        <w:t xml:space="preserve"> района от 14.05.2018г. № 48 «</w:t>
      </w:r>
      <w:r w:rsidR="00D5387A" w:rsidRPr="001213BF">
        <w:rPr>
          <w:rFonts w:ascii="Times New Roman" w:hAnsi="Times New Roman" w:cs="Times New Roman"/>
          <w:sz w:val="24"/>
          <w:szCs w:val="24"/>
        </w:rPr>
        <w:t>Об утверждении плана мероприятий ведомственного контроля на 2018 год</w:t>
      </w:r>
      <w:r w:rsidR="00D5387A">
        <w:rPr>
          <w:rFonts w:ascii="Times New Roman" w:hAnsi="Times New Roman" w:cs="Times New Roman"/>
          <w:sz w:val="24"/>
          <w:szCs w:val="24"/>
        </w:rPr>
        <w:t>»</w:t>
      </w:r>
      <w:r w:rsidR="00955BE4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</w:t>
      </w:r>
      <w:proofErr w:type="spellStart"/>
      <w:r w:rsidR="00955BE4"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 w:rsidR="00955B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55BE4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955B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E011E">
        <w:rPr>
          <w:rFonts w:ascii="Times New Roman" w:hAnsi="Times New Roman" w:cs="Times New Roman"/>
          <w:sz w:val="24"/>
          <w:szCs w:val="24"/>
        </w:rPr>
        <w:t xml:space="preserve"> </w:t>
      </w:r>
      <w:r w:rsidR="00974392">
        <w:rPr>
          <w:rFonts w:ascii="Times New Roman" w:hAnsi="Times New Roman" w:cs="Times New Roman"/>
          <w:sz w:val="24"/>
          <w:szCs w:val="24"/>
        </w:rPr>
        <w:t>от</w:t>
      </w:r>
      <w:r w:rsidR="00CC4933">
        <w:rPr>
          <w:rFonts w:ascii="Times New Roman" w:hAnsi="Times New Roman" w:cs="Times New Roman"/>
          <w:sz w:val="24"/>
          <w:szCs w:val="24"/>
        </w:rPr>
        <w:t xml:space="preserve"> </w:t>
      </w:r>
      <w:r w:rsidR="00940D99" w:rsidRPr="00940D99">
        <w:rPr>
          <w:rFonts w:ascii="Times New Roman" w:hAnsi="Times New Roman" w:cs="Times New Roman"/>
          <w:sz w:val="24"/>
          <w:szCs w:val="24"/>
        </w:rPr>
        <w:t>16.11.2018</w:t>
      </w:r>
      <w:r w:rsidR="00974392" w:rsidRPr="00940D99">
        <w:rPr>
          <w:rFonts w:ascii="Times New Roman" w:hAnsi="Times New Roman" w:cs="Times New Roman"/>
          <w:sz w:val="24"/>
          <w:szCs w:val="24"/>
        </w:rPr>
        <w:t xml:space="preserve">г. № </w:t>
      </w:r>
      <w:r w:rsidR="00940D99" w:rsidRPr="00940D99">
        <w:rPr>
          <w:rFonts w:ascii="Times New Roman" w:hAnsi="Times New Roman" w:cs="Times New Roman"/>
          <w:sz w:val="24"/>
          <w:szCs w:val="24"/>
        </w:rPr>
        <w:t>72</w:t>
      </w:r>
      <w:r w:rsidR="00CC4933" w:rsidRPr="00940D99">
        <w:rPr>
          <w:rFonts w:ascii="Times New Roman" w:hAnsi="Times New Roman" w:cs="Times New Roman"/>
          <w:sz w:val="24"/>
          <w:szCs w:val="24"/>
        </w:rPr>
        <w:t>/1-р</w:t>
      </w:r>
      <w:bookmarkStart w:id="0" w:name="_GoBack"/>
      <w:bookmarkEnd w:id="0"/>
      <w:r w:rsidR="00974392">
        <w:rPr>
          <w:rFonts w:ascii="Times New Roman" w:hAnsi="Times New Roman" w:cs="Times New Roman"/>
          <w:sz w:val="24"/>
          <w:szCs w:val="24"/>
        </w:rPr>
        <w:t xml:space="preserve"> «О проведении проверки по ведомственному контролю в сфере закупок товаров, работ, услуг для обеспечения муниципальных нужд» проведена плановая документарная 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</w:r>
    </w:p>
    <w:p w14:paraId="77624BAD" w14:textId="77777777" w:rsidR="00867BC1" w:rsidRDefault="00974392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92">
        <w:rPr>
          <w:rFonts w:ascii="Times New Roman" w:hAnsi="Times New Roman" w:cs="Times New Roman"/>
          <w:b/>
          <w:sz w:val="24"/>
          <w:szCs w:val="24"/>
        </w:rPr>
        <w:t>Наименование органа ведомственного контроля в сфере закупок: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867BC1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867BC1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867BC1">
        <w:rPr>
          <w:rFonts w:ascii="Times New Roman" w:hAnsi="Times New Roman" w:cs="Times New Roman"/>
          <w:sz w:val="24"/>
          <w:szCs w:val="24"/>
        </w:rPr>
        <w:t xml:space="preserve"> района (уполномоченный орган – финансовый отдел администрации </w:t>
      </w:r>
      <w:proofErr w:type="spellStart"/>
      <w:r w:rsidR="00867BC1"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 w:rsidR="00867B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67BC1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867BC1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14:paraId="267D77B6" w14:textId="7F6718BC" w:rsidR="00183CC3" w:rsidRDefault="00867BC1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BC1">
        <w:rPr>
          <w:rFonts w:ascii="Times New Roman" w:hAnsi="Times New Roman" w:cs="Times New Roman"/>
          <w:b/>
          <w:sz w:val="24"/>
          <w:szCs w:val="24"/>
        </w:rPr>
        <w:t>Фамилии, имена, отчества, наименования должностей лиц, проводивших проверку: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233" w:rsidRPr="00356233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r w:rsidR="00183C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3CC3">
        <w:rPr>
          <w:rFonts w:ascii="Times New Roman" w:hAnsi="Times New Roman" w:cs="Times New Roman"/>
          <w:sz w:val="24"/>
          <w:szCs w:val="24"/>
        </w:rPr>
        <w:t xml:space="preserve"> тел. 8(86142) 27-3-28.</w:t>
      </w:r>
    </w:p>
    <w:p w14:paraId="2C9CD07A" w14:textId="089751C2" w:rsidR="00183CC3" w:rsidRDefault="00183CC3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CC3">
        <w:rPr>
          <w:rFonts w:ascii="Times New Roman" w:hAnsi="Times New Roman" w:cs="Times New Roman"/>
          <w:sz w:val="24"/>
          <w:szCs w:val="24"/>
        </w:rPr>
        <w:t xml:space="preserve">с </w:t>
      </w:r>
      <w:r w:rsidR="00E165B9">
        <w:rPr>
          <w:rFonts w:ascii="Times New Roman" w:hAnsi="Times New Roman" w:cs="Times New Roman"/>
          <w:sz w:val="24"/>
          <w:szCs w:val="24"/>
        </w:rPr>
        <w:t>19.11.2018</w:t>
      </w:r>
      <w:r w:rsidRPr="00183CC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165B9">
        <w:rPr>
          <w:rFonts w:ascii="Times New Roman" w:hAnsi="Times New Roman" w:cs="Times New Roman"/>
          <w:sz w:val="24"/>
          <w:szCs w:val="24"/>
        </w:rPr>
        <w:t>30.11.2018</w:t>
      </w:r>
      <w:r w:rsidRPr="00183CC3">
        <w:rPr>
          <w:rFonts w:ascii="Times New Roman" w:hAnsi="Times New Roman" w:cs="Times New Roman"/>
          <w:sz w:val="24"/>
          <w:szCs w:val="24"/>
        </w:rPr>
        <w:t xml:space="preserve"> г.</w:t>
      </w:r>
      <w:r w:rsidR="00867BC1" w:rsidRPr="00867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0E956" w14:textId="11DE44D1" w:rsidR="00183CC3" w:rsidRDefault="00183CC3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Проверяемый период: </w:t>
      </w:r>
      <w:r w:rsidRPr="00183CC3">
        <w:rPr>
          <w:rFonts w:ascii="Times New Roman" w:hAnsi="Times New Roman" w:cs="Times New Roman"/>
          <w:sz w:val="24"/>
          <w:szCs w:val="24"/>
        </w:rPr>
        <w:t>201</w:t>
      </w:r>
      <w:r w:rsidR="00E165B9">
        <w:rPr>
          <w:rFonts w:ascii="Times New Roman" w:hAnsi="Times New Roman" w:cs="Times New Roman"/>
          <w:sz w:val="24"/>
          <w:szCs w:val="24"/>
        </w:rPr>
        <w:t>7</w:t>
      </w:r>
      <w:r w:rsidRPr="00183CC3">
        <w:rPr>
          <w:rFonts w:ascii="Times New Roman" w:hAnsi="Times New Roman" w:cs="Times New Roman"/>
          <w:sz w:val="24"/>
          <w:szCs w:val="24"/>
        </w:rPr>
        <w:t xml:space="preserve"> год.</w:t>
      </w:r>
      <w:r w:rsidR="00CE011E" w:rsidRPr="00867B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D81D449" w14:textId="77777777" w:rsidR="00183CC3" w:rsidRDefault="00183CC3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проверки:</w:t>
      </w:r>
    </w:p>
    <w:p w14:paraId="223238D4" w14:textId="5D2B0620" w:rsidR="00183CC3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CC3" w:rsidRPr="00183CC3">
        <w:rPr>
          <w:rFonts w:ascii="Times New Roman" w:hAnsi="Times New Roman" w:cs="Times New Roman"/>
          <w:sz w:val="24"/>
          <w:szCs w:val="24"/>
        </w:rPr>
        <w:t>)</w:t>
      </w:r>
      <w:r w:rsidR="00183CC3">
        <w:rPr>
          <w:rFonts w:ascii="Times New Roman" w:hAnsi="Times New Roman" w:cs="Times New Roman"/>
          <w:sz w:val="24"/>
          <w:szCs w:val="24"/>
        </w:rPr>
        <w:t xml:space="preserve"> соблюдение ограничений и запретов, установленных законодательством Российской Федерации о контрактной системе в сфере закупок;</w:t>
      </w:r>
    </w:p>
    <w:p w14:paraId="0F3DAF74" w14:textId="75017977" w:rsidR="00183CC3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CC3">
        <w:rPr>
          <w:rFonts w:ascii="Times New Roman" w:hAnsi="Times New Roman" w:cs="Times New Roman"/>
          <w:sz w:val="24"/>
          <w:szCs w:val="24"/>
        </w:rPr>
        <w:t>) соблюдение требований к обоснованию закупок и обоснованности закупок;</w:t>
      </w:r>
    </w:p>
    <w:p w14:paraId="6B3EED48" w14:textId="4482D509" w:rsidR="00183CC3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3CC3">
        <w:rPr>
          <w:rFonts w:ascii="Times New Roman" w:hAnsi="Times New Roman" w:cs="Times New Roman"/>
          <w:sz w:val="24"/>
          <w:szCs w:val="24"/>
        </w:rPr>
        <w:t>) соблюдение требований о нормировании в сфере закупок;</w:t>
      </w:r>
    </w:p>
    <w:p w14:paraId="09C519B1" w14:textId="598ED348" w:rsidR="00183CC3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3CC3">
        <w:rPr>
          <w:rFonts w:ascii="Times New Roman" w:hAnsi="Times New Roman" w:cs="Times New Roman"/>
          <w:sz w:val="24"/>
          <w:szCs w:val="24"/>
        </w:rPr>
        <w:t>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6F991CF5" w14:textId="245ED064" w:rsidR="00D04344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3CC3">
        <w:rPr>
          <w:rFonts w:ascii="Times New Roman" w:hAnsi="Times New Roman" w:cs="Times New Roman"/>
          <w:sz w:val="24"/>
          <w:szCs w:val="24"/>
        </w:rPr>
        <w:t xml:space="preserve">) </w:t>
      </w:r>
      <w:r w:rsidR="00D04344">
        <w:rPr>
          <w:rFonts w:ascii="Times New Roman" w:hAnsi="Times New Roman" w:cs="Times New Roman"/>
          <w:sz w:val="24"/>
          <w:szCs w:val="24"/>
        </w:rPr>
        <w:t>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14:paraId="140E104E" w14:textId="4E6C310D" w:rsidR="00D04344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4344">
        <w:rPr>
          <w:rFonts w:ascii="Times New Roman" w:hAnsi="Times New Roman" w:cs="Times New Roman"/>
          <w:sz w:val="24"/>
          <w:szCs w:val="24"/>
        </w:rPr>
        <w:t>) соответствие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14:paraId="0670C81F" w14:textId="77777777" w:rsidR="00D04344" w:rsidRDefault="00D04344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планах-графиках, -информации, содержащейся в планах закупок;</w:t>
      </w:r>
    </w:p>
    <w:p w14:paraId="051F23C2" w14:textId="77777777" w:rsidR="00D04344" w:rsidRDefault="00D04344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протоколах определения поставщиков (подрядчиков, исполнителей), - информации, содержащейся в документации о закупках;</w:t>
      </w:r>
    </w:p>
    <w:p w14:paraId="35A41659" w14:textId="77777777" w:rsidR="00B12555" w:rsidRDefault="00D04344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-информации, содержащейся в протоколах определения поставщиков</w:t>
      </w:r>
      <w:r w:rsidR="00B12555">
        <w:rPr>
          <w:rFonts w:ascii="Times New Roman" w:hAnsi="Times New Roman" w:cs="Times New Roman"/>
          <w:sz w:val="24"/>
          <w:szCs w:val="24"/>
        </w:rPr>
        <w:t xml:space="preserve"> (подрядчиков, исполнителей);</w:t>
      </w:r>
    </w:p>
    <w:p w14:paraId="3BF51ED7" w14:textId="77777777" w:rsidR="00B12555" w:rsidRDefault="00B12555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14:paraId="1EDF5239" w14:textId="239C5E7A" w:rsidR="00B12555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2555">
        <w:rPr>
          <w:rFonts w:ascii="Times New Roman" w:hAnsi="Times New Roman" w:cs="Times New Roman"/>
          <w:sz w:val="24"/>
          <w:szCs w:val="24"/>
        </w:rPr>
        <w:t>)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1F31A29A" w14:textId="1CF645F1" w:rsidR="00B12555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2555">
        <w:rPr>
          <w:rFonts w:ascii="Times New Roman" w:hAnsi="Times New Roman" w:cs="Times New Roman"/>
          <w:sz w:val="24"/>
          <w:szCs w:val="24"/>
        </w:rPr>
        <w:t>) соблюдение требований, касающихся участия в закупках субъектов малого предпринимательства, социально-ориентированных некоммерческих организаций;</w:t>
      </w:r>
    </w:p>
    <w:p w14:paraId="28E32C48" w14:textId="44C0D0D8" w:rsidR="001B0395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2555">
        <w:rPr>
          <w:rFonts w:ascii="Times New Roman" w:hAnsi="Times New Roman" w:cs="Times New Roman"/>
          <w:sz w:val="24"/>
          <w:szCs w:val="24"/>
        </w:rPr>
        <w:t>) соблюдение требований по определению поставщика</w:t>
      </w:r>
      <w:r w:rsidR="00764FD5">
        <w:rPr>
          <w:rFonts w:ascii="Times New Roman" w:hAnsi="Times New Roman" w:cs="Times New Roman"/>
          <w:sz w:val="24"/>
          <w:szCs w:val="24"/>
        </w:rPr>
        <w:t xml:space="preserve"> (подрядчика, исполнителя);</w:t>
      </w:r>
    </w:p>
    <w:p w14:paraId="231B0AFD" w14:textId="4E229B72" w:rsidR="001B0395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B0395">
        <w:rPr>
          <w:rFonts w:ascii="Times New Roman" w:hAnsi="Times New Roman" w:cs="Times New Roman"/>
          <w:sz w:val="24"/>
          <w:szCs w:val="24"/>
        </w:rPr>
        <w:t>)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14:paraId="7FE021E1" w14:textId="7C896198" w:rsidR="001B0395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0395">
        <w:rPr>
          <w:rFonts w:ascii="Times New Roman" w:hAnsi="Times New Roman" w:cs="Times New Roman"/>
          <w:sz w:val="24"/>
          <w:szCs w:val="24"/>
        </w:rPr>
        <w:t>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2E10FE5C" w14:textId="00FB1FA7" w:rsidR="001B0395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B0395">
        <w:rPr>
          <w:rFonts w:ascii="Times New Roman" w:hAnsi="Times New Roman" w:cs="Times New Roman"/>
          <w:sz w:val="24"/>
          <w:szCs w:val="24"/>
        </w:rPr>
        <w:t>) соответствие поставленного товара, выполненной работы (ее результата) или оказанной услуги условиям контракта;</w:t>
      </w:r>
    </w:p>
    <w:p w14:paraId="1082F4BC" w14:textId="35337133" w:rsidR="00C97BFD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B0395">
        <w:rPr>
          <w:rFonts w:ascii="Times New Roman" w:hAnsi="Times New Roman" w:cs="Times New Roman"/>
          <w:sz w:val="24"/>
          <w:szCs w:val="24"/>
        </w:rPr>
        <w:t>) своевременность, полнота и достоверность</w:t>
      </w:r>
      <w:r w:rsidR="00C97BFD">
        <w:rPr>
          <w:rFonts w:ascii="Times New Roman" w:hAnsi="Times New Roman" w:cs="Times New Roman"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14:paraId="014C575C" w14:textId="787CB5C5" w:rsidR="00C97BFD" w:rsidRDefault="00E165B9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97BFD">
        <w:rPr>
          <w:rFonts w:ascii="Times New Roman" w:hAnsi="Times New Roman" w:cs="Times New Roman"/>
          <w:sz w:val="24"/>
          <w:szCs w:val="24"/>
        </w:rPr>
        <w:t>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6827A3FE" w14:textId="576701D8" w:rsidR="0062231B" w:rsidRDefault="00C97BFD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FD">
        <w:rPr>
          <w:rFonts w:ascii="Times New Roman" w:hAnsi="Times New Roman" w:cs="Times New Roman"/>
          <w:b/>
          <w:sz w:val="24"/>
          <w:szCs w:val="24"/>
        </w:rPr>
        <w:t>Наименование, адрес местонахождения субъекта проверки: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31B">
        <w:rPr>
          <w:rFonts w:ascii="Times New Roman" w:hAnsi="Times New Roman" w:cs="Times New Roman"/>
          <w:sz w:val="24"/>
          <w:szCs w:val="24"/>
        </w:rPr>
        <w:t>МБУК БСП КР «</w:t>
      </w:r>
      <w:proofErr w:type="spellStart"/>
      <w:r w:rsidRPr="0062231B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  <w:r w:rsidRPr="0062231B">
        <w:rPr>
          <w:rFonts w:ascii="Times New Roman" w:hAnsi="Times New Roman" w:cs="Times New Roman"/>
          <w:sz w:val="24"/>
          <w:szCs w:val="24"/>
        </w:rPr>
        <w:t xml:space="preserve"> СДК»</w:t>
      </w:r>
      <w:r w:rsidR="0062231B">
        <w:rPr>
          <w:rFonts w:ascii="Times New Roman" w:hAnsi="Times New Roman" w:cs="Times New Roman"/>
          <w:sz w:val="24"/>
          <w:szCs w:val="24"/>
        </w:rPr>
        <w:t xml:space="preserve">; адрес 353151, Краснодарский край, </w:t>
      </w:r>
      <w:proofErr w:type="spellStart"/>
      <w:r w:rsidR="0062231B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="006223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2231B"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  <w:r w:rsidR="0062231B">
        <w:rPr>
          <w:rFonts w:ascii="Times New Roman" w:hAnsi="Times New Roman" w:cs="Times New Roman"/>
          <w:sz w:val="24"/>
          <w:szCs w:val="24"/>
        </w:rPr>
        <w:t xml:space="preserve">, ул. Гагарина, 5; Директор – </w:t>
      </w:r>
      <w:r w:rsidR="00E165B9">
        <w:rPr>
          <w:rFonts w:ascii="Times New Roman" w:hAnsi="Times New Roman" w:cs="Times New Roman"/>
          <w:sz w:val="24"/>
          <w:szCs w:val="24"/>
        </w:rPr>
        <w:t>Рябченко Наталья Леонидовна</w:t>
      </w:r>
      <w:r w:rsidR="0062231B">
        <w:rPr>
          <w:rFonts w:ascii="Times New Roman" w:hAnsi="Times New Roman" w:cs="Times New Roman"/>
          <w:sz w:val="24"/>
          <w:szCs w:val="24"/>
        </w:rPr>
        <w:t>.</w:t>
      </w:r>
    </w:p>
    <w:p w14:paraId="1B22CADB" w14:textId="77777777" w:rsidR="00BD393D" w:rsidRDefault="00BD393D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3D">
        <w:rPr>
          <w:rFonts w:ascii="Times New Roman" w:hAnsi="Times New Roman" w:cs="Times New Roman"/>
          <w:b/>
          <w:sz w:val="24"/>
          <w:szCs w:val="24"/>
        </w:rPr>
        <w:t>Место проведения проверки: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93D">
        <w:rPr>
          <w:rFonts w:ascii="Times New Roman" w:hAnsi="Times New Roman" w:cs="Times New Roman"/>
          <w:sz w:val="24"/>
          <w:szCs w:val="24"/>
        </w:rPr>
        <w:t>353151,</w:t>
      </w:r>
      <w:r w:rsidR="001B0395" w:rsidRPr="00BD393D">
        <w:rPr>
          <w:rFonts w:ascii="Times New Roman" w:hAnsi="Times New Roman" w:cs="Times New Roman"/>
          <w:sz w:val="24"/>
          <w:szCs w:val="24"/>
        </w:rPr>
        <w:t xml:space="preserve"> </w:t>
      </w:r>
      <w:r w:rsidRPr="00BD393D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proofErr w:type="spellStart"/>
      <w:r w:rsidRPr="00BD393D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BD393D">
        <w:rPr>
          <w:rFonts w:ascii="Times New Roman" w:hAnsi="Times New Roman" w:cs="Times New Roman"/>
          <w:sz w:val="24"/>
          <w:szCs w:val="24"/>
        </w:rPr>
        <w:t xml:space="preserve"> район, х.</w:t>
      </w:r>
      <w:r w:rsidR="00CE011E" w:rsidRPr="00BD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Гагарина, д. 5.</w:t>
      </w:r>
    </w:p>
    <w:p w14:paraId="7127F386" w14:textId="77777777" w:rsidR="00144967" w:rsidRDefault="00BD393D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исследованы представленные </w:t>
      </w:r>
      <w:r w:rsidR="00144967">
        <w:rPr>
          <w:rFonts w:ascii="Times New Roman" w:hAnsi="Times New Roman" w:cs="Times New Roman"/>
          <w:sz w:val="24"/>
          <w:szCs w:val="24"/>
        </w:rPr>
        <w:t>документы и информация по размещенным заказам и осуществленным закупкам для нужд Заказчика со сверкой информации с данными в единой информационной системе в сфере закупок (далее- ЕИС).</w:t>
      </w:r>
    </w:p>
    <w:p w14:paraId="02ECDF0E" w14:textId="77777777" w:rsidR="00144967" w:rsidRDefault="00144967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685B0" w14:textId="1CB0D473" w:rsidR="00144967" w:rsidRDefault="00144967" w:rsidP="0014496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67">
        <w:rPr>
          <w:rFonts w:ascii="Times New Roman" w:hAnsi="Times New Roman" w:cs="Times New Roman"/>
          <w:b/>
          <w:sz w:val="24"/>
          <w:szCs w:val="24"/>
        </w:rPr>
        <w:t>Проверка соблюдения ограничений и запретов, установленных законодательством Российской Федерации о контрактной системе в сфере закупок</w:t>
      </w:r>
    </w:p>
    <w:p w14:paraId="46D30FBA" w14:textId="556CC044" w:rsidR="00144967" w:rsidRDefault="00144967" w:rsidP="00591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8E0A6" w14:textId="30B6A051" w:rsidR="005913BE" w:rsidRDefault="005913BE" w:rsidP="00591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BE">
        <w:rPr>
          <w:rFonts w:ascii="Times New Roman" w:hAnsi="Times New Roman" w:cs="Times New Roman"/>
          <w:sz w:val="24"/>
          <w:szCs w:val="24"/>
        </w:rPr>
        <w:t>Закупки товаров, работ и услуг, на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запреты и ограничения в соответствии с ч.3, 4 ст.</w:t>
      </w:r>
      <w:r w:rsidR="0096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Закона РФ № 44-ФЗ, учреждением не осуществлялись.</w:t>
      </w:r>
    </w:p>
    <w:p w14:paraId="2E9FEF65" w14:textId="120670BE" w:rsidR="005916FF" w:rsidRDefault="003C11B5" w:rsidP="00591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</w:t>
      </w:r>
      <w:r w:rsidR="00775F77">
        <w:rPr>
          <w:rFonts w:ascii="Times New Roman" w:hAnsi="Times New Roman" w:cs="Times New Roman"/>
          <w:sz w:val="24"/>
          <w:szCs w:val="24"/>
        </w:rPr>
        <w:t>5</w:t>
      </w:r>
      <w:r w:rsidR="00880AD5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1 ст.</w:t>
      </w:r>
      <w:r w:rsidR="00DC7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93 Закона РФ № 44-ФЗ закупка у единственного поставщика (подрядчика, исполнителя) может осуществляться </w:t>
      </w:r>
      <w:r w:rsidR="00DC7FFD">
        <w:rPr>
          <w:rFonts w:ascii="Times New Roman" w:hAnsi="Times New Roman" w:cs="Times New Roman"/>
          <w:sz w:val="24"/>
          <w:szCs w:val="24"/>
        </w:rPr>
        <w:t xml:space="preserve">муниципальным учреждением культуры </w:t>
      </w:r>
      <w:r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закупки </w:t>
      </w:r>
      <w:r w:rsidR="00955242">
        <w:rPr>
          <w:rFonts w:ascii="Times New Roman" w:hAnsi="Times New Roman" w:cs="Times New Roman"/>
          <w:sz w:val="24"/>
          <w:szCs w:val="24"/>
        </w:rPr>
        <w:t xml:space="preserve">товара, работы или услуги на сумму, не превышающую </w:t>
      </w:r>
      <w:r w:rsidR="004A1666">
        <w:rPr>
          <w:rFonts w:ascii="Times New Roman" w:hAnsi="Times New Roman" w:cs="Times New Roman"/>
          <w:sz w:val="24"/>
          <w:szCs w:val="24"/>
        </w:rPr>
        <w:t>4</w:t>
      </w:r>
      <w:r w:rsidR="00955242">
        <w:rPr>
          <w:rFonts w:ascii="Times New Roman" w:hAnsi="Times New Roman" w:cs="Times New Roman"/>
          <w:sz w:val="24"/>
          <w:szCs w:val="24"/>
        </w:rPr>
        <w:t>00 тыс.</w:t>
      </w:r>
      <w:r w:rsidR="00880AD5">
        <w:rPr>
          <w:rFonts w:ascii="Times New Roman" w:hAnsi="Times New Roman" w:cs="Times New Roman"/>
          <w:sz w:val="24"/>
          <w:szCs w:val="24"/>
        </w:rPr>
        <w:t xml:space="preserve"> </w:t>
      </w:r>
      <w:r w:rsidR="00955242">
        <w:rPr>
          <w:rFonts w:ascii="Times New Roman" w:hAnsi="Times New Roman" w:cs="Times New Roman"/>
          <w:sz w:val="24"/>
          <w:szCs w:val="24"/>
        </w:rPr>
        <w:t>рублей</w:t>
      </w:r>
      <w:r w:rsidR="00880AD5">
        <w:rPr>
          <w:rFonts w:ascii="Times New Roman" w:hAnsi="Times New Roman" w:cs="Times New Roman"/>
          <w:sz w:val="24"/>
          <w:szCs w:val="24"/>
        </w:rPr>
        <w:t xml:space="preserve">. При этом годовой объем закупок, которые заказчик вправе осуществить на основании данного пункта, не должен превышать </w:t>
      </w:r>
      <w:r w:rsidR="00DC7FFD">
        <w:rPr>
          <w:rFonts w:ascii="Times New Roman" w:hAnsi="Times New Roman" w:cs="Times New Roman"/>
          <w:sz w:val="24"/>
          <w:szCs w:val="24"/>
        </w:rPr>
        <w:t>пятьдесят процентов совокупного годового объема закупок заказчика и не должен составлять более чем 20 млн. рублей</w:t>
      </w:r>
      <w:r w:rsidR="00880AD5">
        <w:rPr>
          <w:rFonts w:ascii="Times New Roman" w:hAnsi="Times New Roman" w:cs="Times New Roman"/>
          <w:sz w:val="24"/>
          <w:szCs w:val="24"/>
        </w:rPr>
        <w:t>. Данное ограничение в 201</w:t>
      </w:r>
      <w:r w:rsidR="008F15CD">
        <w:rPr>
          <w:rFonts w:ascii="Times New Roman" w:hAnsi="Times New Roman" w:cs="Times New Roman"/>
          <w:sz w:val="24"/>
          <w:szCs w:val="24"/>
        </w:rPr>
        <w:t>7</w:t>
      </w:r>
      <w:r w:rsidR="00880AD5">
        <w:rPr>
          <w:rFonts w:ascii="Times New Roman" w:hAnsi="Times New Roman" w:cs="Times New Roman"/>
          <w:sz w:val="24"/>
          <w:szCs w:val="24"/>
        </w:rPr>
        <w:t xml:space="preserve"> году не нарушено. Годовой объем закупок, осуществленный на основании п. </w:t>
      </w:r>
      <w:r w:rsidR="00DC7FFD">
        <w:rPr>
          <w:rFonts w:ascii="Times New Roman" w:hAnsi="Times New Roman" w:cs="Times New Roman"/>
          <w:sz w:val="24"/>
          <w:szCs w:val="24"/>
        </w:rPr>
        <w:t>5</w:t>
      </w:r>
      <w:r w:rsidR="00880AD5">
        <w:rPr>
          <w:rFonts w:ascii="Times New Roman" w:hAnsi="Times New Roman" w:cs="Times New Roman"/>
          <w:sz w:val="24"/>
          <w:szCs w:val="24"/>
        </w:rPr>
        <w:t xml:space="preserve"> ч. 1 ст. 93 Закона РФ № 44-ФЗ в 201</w:t>
      </w:r>
      <w:r w:rsidR="008F15CD">
        <w:rPr>
          <w:rFonts w:ascii="Times New Roman" w:hAnsi="Times New Roman" w:cs="Times New Roman"/>
          <w:sz w:val="24"/>
          <w:szCs w:val="24"/>
        </w:rPr>
        <w:t>7</w:t>
      </w:r>
      <w:r w:rsidR="00880AD5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CF3632">
        <w:rPr>
          <w:rFonts w:ascii="Times New Roman" w:hAnsi="Times New Roman" w:cs="Times New Roman"/>
          <w:sz w:val="24"/>
          <w:szCs w:val="24"/>
        </w:rPr>
        <w:t>403,267</w:t>
      </w:r>
      <w:r w:rsidR="00D242CB">
        <w:rPr>
          <w:rFonts w:ascii="Times New Roman" w:hAnsi="Times New Roman" w:cs="Times New Roman"/>
          <w:sz w:val="24"/>
          <w:szCs w:val="24"/>
        </w:rPr>
        <w:t xml:space="preserve"> тыс. рублей. Совокупный годовой объем закупок, определенный в соответствии с п.16 статьи 3 Закона РФ № 44-ФЗ – </w:t>
      </w:r>
      <w:r w:rsidR="00CF3632">
        <w:rPr>
          <w:rFonts w:ascii="Times New Roman" w:hAnsi="Times New Roman" w:cs="Times New Roman"/>
          <w:sz w:val="24"/>
          <w:szCs w:val="24"/>
        </w:rPr>
        <w:t>1 379,135</w:t>
      </w:r>
      <w:r w:rsidR="00D242CB">
        <w:rPr>
          <w:rFonts w:ascii="Times New Roman" w:hAnsi="Times New Roman" w:cs="Times New Roman"/>
          <w:sz w:val="24"/>
          <w:szCs w:val="24"/>
        </w:rPr>
        <w:t xml:space="preserve"> тыс.</w:t>
      </w:r>
      <w:r w:rsidR="004E0CF9">
        <w:rPr>
          <w:rFonts w:ascii="Times New Roman" w:hAnsi="Times New Roman" w:cs="Times New Roman"/>
          <w:sz w:val="24"/>
          <w:szCs w:val="24"/>
        </w:rPr>
        <w:t xml:space="preserve"> </w:t>
      </w:r>
      <w:r w:rsidR="00D242CB">
        <w:rPr>
          <w:rFonts w:ascii="Times New Roman" w:hAnsi="Times New Roman" w:cs="Times New Roman"/>
          <w:sz w:val="24"/>
          <w:szCs w:val="24"/>
        </w:rPr>
        <w:t>рублей.</w:t>
      </w:r>
    </w:p>
    <w:p w14:paraId="50E242CA" w14:textId="65A93D6C" w:rsidR="004E0CF9" w:rsidRDefault="004E0CF9" w:rsidP="00591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8 ч. 1 ст. 93 Закона РФ № 44-ФЗ закупка у единственного поставщика (подрядчика, исполнителя) может осуществляться заказчиком в случае </w:t>
      </w:r>
      <w:r w:rsidR="00E114B8">
        <w:rPr>
          <w:rFonts w:ascii="Times New Roman" w:hAnsi="Times New Roman" w:cs="Times New Roman"/>
          <w:sz w:val="24"/>
          <w:szCs w:val="24"/>
        </w:rPr>
        <w:t xml:space="preserve">заключения контракта на оказание услуг по водоснабжению, водоотведению, теплоснабжению, </w:t>
      </w:r>
      <w:r w:rsidR="00E114B8">
        <w:rPr>
          <w:rFonts w:ascii="Times New Roman" w:hAnsi="Times New Roman" w:cs="Times New Roman"/>
          <w:sz w:val="24"/>
          <w:szCs w:val="24"/>
        </w:rPr>
        <w:lastRenderedPageBreak/>
        <w:t xml:space="preserve">газоснабжению. Так, учреждением была произведена закупка у единственного поставщика на поставку тепловой энергии на сумму </w:t>
      </w:r>
      <w:r w:rsidR="00CF3632">
        <w:rPr>
          <w:rFonts w:ascii="Times New Roman" w:hAnsi="Times New Roman" w:cs="Times New Roman"/>
          <w:sz w:val="24"/>
          <w:szCs w:val="24"/>
        </w:rPr>
        <w:t>271,847 тыс.</w:t>
      </w:r>
      <w:r w:rsidR="00E114B8">
        <w:rPr>
          <w:rFonts w:ascii="Times New Roman" w:hAnsi="Times New Roman" w:cs="Times New Roman"/>
          <w:sz w:val="24"/>
          <w:szCs w:val="24"/>
        </w:rPr>
        <w:t xml:space="preserve"> рублей. Данное условие не нарушено.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74B28" w14:textId="28A6457B" w:rsidR="004B2F3B" w:rsidRPr="008C6744" w:rsidRDefault="004B2F3B" w:rsidP="008B6BE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</w:p>
    <w:p w14:paraId="5E105187" w14:textId="70DA2299" w:rsidR="004B2F3B" w:rsidRDefault="004B2F3B" w:rsidP="004B2F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F2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к обоснованию закупок и обоснованности закупок</w:t>
      </w:r>
      <w:r w:rsidR="00204BD6" w:rsidRPr="00451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9A72E4" w14:textId="77777777" w:rsidR="001F5518" w:rsidRPr="001F5518" w:rsidRDefault="001F5518" w:rsidP="001F5518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65026387" w14:textId="6A8D4EAF" w:rsidR="0029265D" w:rsidRDefault="008C4F55" w:rsidP="002926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5D">
        <w:rPr>
          <w:rFonts w:ascii="Times New Roman" w:hAnsi="Times New Roman" w:cs="Times New Roman"/>
          <w:sz w:val="24"/>
          <w:szCs w:val="24"/>
        </w:rPr>
        <w:t>В</w:t>
      </w:r>
      <w:r w:rsidR="0029265D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РФ от 5 июня 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при внесении информации в план-график закупок, осуществляемых в соответствии с пунктами 4,5,26,33 части  1 статьи 93 Закона РФ № 44-ФЗ, обоснованию подлежит годовой объем указанных закупок. Годовой объем закупок, осуществленный на основании п. 5 ч. 1 ст. 93 Закона РФ № 44-ФЗ в 201</w:t>
      </w:r>
      <w:r w:rsidR="00CF3632">
        <w:rPr>
          <w:rFonts w:ascii="Times New Roman" w:hAnsi="Times New Roman" w:cs="Times New Roman"/>
          <w:sz w:val="24"/>
          <w:szCs w:val="24"/>
        </w:rPr>
        <w:t>7</w:t>
      </w:r>
      <w:r w:rsidR="0029265D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0A36A5">
        <w:rPr>
          <w:rFonts w:ascii="Times New Roman" w:hAnsi="Times New Roman" w:cs="Times New Roman"/>
          <w:sz w:val="24"/>
          <w:szCs w:val="24"/>
        </w:rPr>
        <w:t>403,267</w:t>
      </w:r>
      <w:r w:rsidR="0029265D">
        <w:rPr>
          <w:rFonts w:ascii="Times New Roman" w:hAnsi="Times New Roman" w:cs="Times New Roman"/>
          <w:sz w:val="24"/>
          <w:szCs w:val="24"/>
        </w:rPr>
        <w:t xml:space="preserve"> тыс. рублей, при этом совокупный годовой объем закупок, определенный в соответствии с п.16 статьи 3 Закона РФ № 44-ФЗ – </w:t>
      </w:r>
      <w:r w:rsidR="000A36A5">
        <w:rPr>
          <w:rFonts w:ascii="Times New Roman" w:hAnsi="Times New Roman" w:cs="Times New Roman"/>
          <w:sz w:val="24"/>
          <w:szCs w:val="24"/>
        </w:rPr>
        <w:t>1 379,135</w:t>
      </w:r>
      <w:r w:rsidR="0029265D">
        <w:rPr>
          <w:rFonts w:ascii="Times New Roman" w:hAnsi="Times New Roman" w:cs="Times New Roman"/>
          <w:sz w:val="24"/>
          <w:szCs w:val="24"/>
        </w:rPr>
        <w:t>тыс. рублей. Что соответствует ограничениям по годовому объему закупок (не более пятидесяти процентов совокупного годового объема закупок заказчика и не более чем 20 млн. рублей</w:t>
      </w:r>
      <w:r w:rsidR="00204BD6">
        <w:rPr>
          <w:rFonts w:ascii="Times New Roman" w:hAnsi="Times New Roman" w:cs="Times New Roman"/>
          <w:sz w:val="24"/>
          <w:szCs w:val="24"/>
        </w:rPr>
        <w:t>)</w:t>
      </w:r>
      <w:r w:rsidR="0029265D">
        <w:rPr>
          <w:rFonts w:ascii="Times New Roman" w:hAnsi="Times New Roman" w:cs="Times New Roman"/>
          <w:sz w:val="24"/>
          <w:szCs w:val="24"/>
        </w:rPr>
        <w:t>.</w:t>
      </w:r>
    </w:p>
    <w:p w14:paraId="2DBFDCB6" w14:textId="412E8112" w:rsidR="004B2F3B" w:rsidRPr="0029265D" w:rsidRDefault="008C4F55" w:rsidP="004B2F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ED05B" w14:textId="4A10721B" w:rsidR="0008398D" w:rsidRDefault="00204BD6" w:rsidP="00204B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о нормировании в сфере закупок</w:t>
      </w:r>
    </w:p>
    <w:p w14:paraId="73F64A2D" w14:textId="77777777" w:rsidR="000A36A5" w:rsidRDefault="000A36A5" w:rsidP="000A36A5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605700E2" w14:textId="45D84810" w:rsidR="00F7682A" w:rsidRDefault="00F7682A" w:rsidP="00F7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БСП КР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 является подведомственным учреждением  и осуществляет закупки в соответствии с утвержденными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требованиями к отдельным видам</w:t>
      </w:r>
      <w:r w:rsidR="00D05FF3">
        <w:rPr>
          <w:rFonts w:ascii="Times New Roman" w:hAnsi="Times New Roman" w:cs="Times New Roman"/>
          <w:sz w:val="24"/>
          <w:szCs w:val="24"/>
        </w:rPr>
        <w:t xml:space="preserve"> товаров, работ, услуг (в том числе предельные цены товаров, работ, услуг) и нормативными затратами на обеспечение функций администрации </w:t>
      </w:r>
      <w:proofErr w:type="spellStart"/>
      <w:r w:rsidR="00D05FF3"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 w:rsidR="00D05F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05FF3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D05FF3">
        <w:rPr>
          <w:rFonts w:ascii="Times New Roman" w:hAnsi="Times New Roman" w:cs="Times New Roman"/>
          <w:sz w:val="24"/>
          <w:szCs w:val="24"/>
        </w:rPr>
        <w:t xml:space="preserve"> района и подведомственных ей учреждений.</w:t>
      </w:r>
    </w:p>
    <w:p w14:paraId="7C5E17DA" w14:textId="77777777" w:rsidR="00D05FF3" w:rsidRDefault="00D05FF3" w:rsidP="00F7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Закупки, осуществленные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проверяемом периоде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противоречат данным нормативным актам о нормировании.</w:t>
      </w:r>
    </w:p>
    <w:p w14:paraId="0815A70D" w14:textId="77777777" w:rsidR="00D05FF3" w:rsidRDefault="00D05FF3" w:rsidP="00F7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15E4A" w14:textId="721C66FA" w:rsidR="00D05FF3" w:rsidRPr="00D05FF3" w:rsidRDefault="00D05FF3" w:rsidP="00D05FF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правильности определения и обоснования начальной (максимальной) цены контракта, </w:t>
      </w:r>
      <w:r w:rsidR="00CF6247">
        <w:rPr>
          <w:rFonts w:ascii="Times New Roman" w:hAnsi="Times New Roman" w:cs="Times New Roman"/>
          <w:b/>
          <w:sz w:val="24"/>
          <w:szCs w:val="24"/>
        </w:rPr>
        <w:t xml:space="preserve">цены контракта,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заключаемого с единственным поставщиком (подрядчиком, исполнителем)   </w:t>
      </w:r>
    </w:p>
    <w:p w14:paraId="5B0A81A5" w14:textId="294E3A9D" w:rsidR="004B2F3B" w:rsidRDefault="004B2F3B" w:rsidP="00F7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B7233" w14:textId="52C8EE36" w:rsidR="00D05FF3" w:rsidRDefault="00D05FF3" w:rsidP="00F7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765BD" w14:textId="11979385" w:rsidR="00D05FF3" w:rsidRDefault="00996AC6" w:rsidP="00F7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ст.22 Закона РФ № 44-ФЗ цена контракта, заключаемого с единственным поставщиком (подрядчиком, исполнителем), определяется и обосновывается заказчиком посредством применения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метода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следующих методов:</w:t>
      </w:r>
    </w:p>
    <w:p w14:paraId="7F030C03" w14:textId="7BBD9A31" w:rsidR="00996AC6" w:rsidRDefault="00D61052" w:rsidP="00D61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сопоставимых рыночных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  (</w:t>
      </w:r>
      <w:proofErr w:type="gramEnd"/>
      <w:r>
        <w:rPr>
          <w:rFonts w:ascii="Times New Roman" w:hAnsi="Times New Roman" w:cs="Times New Roman"/>
          <w:sz w:val="24"/>
          <w:szCs w:val="24"/>
        </w:rPr>
        <w:t>анализ рынка);</w:t>
      </w:r>
    </w:p>
    <w:p w14:paraId="01E9A723" w14:textId="6BD3B647" w:rsidR="00D61052" w:rsidRDefault="00D61052" w:rsidP="00D61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метод;</w:t>
      </w:r>
    </w:p>
    <w:p w14:paraId="3404AE11" w14:textId="702DA0A0" w:rsidR="00D61052" w:rsidRDefault="00D61052" w:rsidP="00D61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тарифный метод;</w:t>
      </w:r>
    </w:p>
    <w:p w14:paraId="21781502" w14:textId="0F11FED4" w:rsidR="00D61052" w:rsidRDefault="00D61052" w:rsidP="00D61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проектно-сметный метод;</w:t>
      </w:r>
    </w:p>
    <w:p w14:paraId="4069C72F" w14:textId="3B50A32C" w:rsidR="00D61052" w:rsidRDefault="00D61052" w:rsidP="00D61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затратный метод.</w:t>
      </w:r>
    </w:p>
    <w:p w14:paraId="1F90ADD9" w14:textId="370DFCA5" w:rsidR="00D61052" w:rsidRDefault="00D61052" w:rsidP="00D61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2.1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02.10.2013 г. № 567 «Об утверждении Методических рекомендаций по применению методов определения начальной (максимальной) цены контракта</w:t>
      </w:r>
      <w:r w:rsidR="00A9792F">
        <w:rPr>
          <w:rFonts w:ascii="Times New Roman" w:hAnsi="Times New Roman" w:cs="Times New Roman"/>
          <w:sz w:val="24"/>
          <w:szCs w:val="24"/>
        </w:rPr>
        <w:t>, цены контракта, заключаемого с единственным поставщиком (подрядчиком, исполнителем)»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документов, на основании которых выполнен расчет.</w:t>
      </w:r>
    </w:p>
    <w:p w14:paraId="2EA229BF" w14:textId="281A9592" w:rsidR="00A9792F" w:rsidRDefault="00A9792F" w:rsidP="00D61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Заказчик, в соответствии с частью 3 статьи 93 закона № 44-ФЗ, обязан,</w:t>
      </w:r>
      <w:r w:rsidR="00A9623C">
        <w:rPr>
          <w:rFonts w:ascii="Times New Roman" w:hAnsi="Times New Roman" w:cs="Times New Roman"/>
          <w:sz w:val="24"/>
          <w:szCs w:val="24"/>
        </w:rPr>
        <w:t xml:space="preserve"> в случае осуществления закупки у единственного поставщика (подрядчика, исполнителя), для заключения контракта должен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части 3 статьи 93 Закона РФ № 44-ФЗ не </w:t>
      </w:r>
      <w:proofErr w:type="gramStart"/>
      <w:r w:rsidR="00A9623C">
        <w:rPr>
          <w:rFonts w:ascii="Times New Roman" w:hAnsi="Times New Roman" w:cs="Times New Roman"/>
          <w:sz w:val="24"/>
          <w:szCs w:val="24"/>
        </w:rPr>
        <w:t>распространяются  на</w:t>
      </w:r>
      <w:proofErr w:type="gramEnd"/>
      <w:r w:rsidR="00A9623C">
        <w:rPr>
          <w:rFonts w:ascii="Times New Roman" w:hAnsi="Times New Roman" w:cs="Times New Roman"/>
          <w:sz w:val="24"/>
          <w:szCs w:val="24"/>
        </w:rPr>
        <w:t xml:space="preserve"> случаи осуществлени</w:t>
      </w:r>
      <w:r w:rsidR="0097282B">
        <w:rPr>
          <w:rFonts w:ascii="Times New Roman" w:hAnsi="Times New Roman" w:cs="Times New Roman"/>
          <w:sz w:val="24"/>
          <w:szCs w:val="24"/>
        </w:rPr>
        <w:t xml:space="preserve">я закупки у единственного поставщика (подрядчика, исполнителя), предусмотренные пунктами 1,2,4,5,7,8,15,16,19-21,24-26,28,29,33,36,42,44,45 части 1 статьи 93 Закона РФ № 44-ФЗ. </w:t>
      </w:r>
    </w:p>
    <w:p w14:paraId="27113D38" w14:textId="4A888E6B" w:rsidR="0013667E" w:rsidRDefault="0013667E" w:rsidP="00D61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4 статьи 93 Закона РФ № 44-ФЗ при осуществлении закупки у единственного поставщика (подрядчика, исполнителя) контракт не должен содержать расчет и обоснование начально</w:t>
      </w:r>
      <w:r w:rsidR="000A36A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(максимальной) цены контракта, за исключением случаев осуществления закупки, предусмотренной, в том числе пунктом 4 части 1 статьи 93 Закона РФ № 44-ФЗ.</w:t>
      </w:r>
    </w:p>
    <w:p w14:paraId="1EE8D177" w14:textId="2BE35EB3" w:rsidR="0013667E" w:rsidRDefault="0013667E" w:rsidP="00D61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обоснование начальной (максимальной) цены контракта </w:t>
      </w:r>
      <w:r w:rsidR="005A485F">
        <w:rPr>
          <w:rFonts w:ascii="Times New Roman" w:hAnsi="Times New Roman" w:cs="Times New Roman"/>
          <w:sz w:val="24"/>
          <w:szCs w:val="24"/>
        </w:rPr>
        <w:t xml:space="preserve">для закупок, осуществленных учреждением у единственного поставщика, </w:t>
      </w:r>
      <w:r>
        <w:rPr>
          <w:rFonts w:ascii="Times New Roman" w:hAnsi="Times New Roman" w:cs="Times New Roman"/>
          <w:sz w:val="24"/>
          <w:szCs w:val="24"/>
        </w:rPr>
        <w:t>не требуется, а</w:t>
      </w:r>
      <w:r w:rsidR="005A485F">
        <w:rPr>
          <w:rFonts w:ascii="Times New Roman" w:hAnsi="Times New Roman" w:cs="Times New Roman"/>
          <w:sz w:val="24"/>
          <w:szCs w:val="24"/>
        </w:rPr>
        <w:t xml:space="preserve"> также в соответствии с частью 3 ст. 93 Закона № 44-ФЗ не требуется документальное оформление отчета о невозможности или нецелесообразности использования иных способов определения поставщика (подрядчика, исполнителя).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8E6B8C" w14:textId="3BD8EF9B" w:rsidR="00CF6247" w:rsidRDefault="00CF6247" w:rsidP="00CF62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CF3F7" w14:textId="6BEF2110" w:rsidR="00CF6247" w:rsidRPr="00CF6247" w:rsidRDefault="00CF6247" w:rsidP="006902D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47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соответствия информации </w:t>
      </w:r>
      <w:r w:rsidR="006902D8">
        <w:rPr>
          <w:rFonts w:ascii="Times New Roman" w:hAnsi="Times New Roman" w:cs="Times New Roman"/>
          <w:b/>
          <w:sz w:val="24"/>
          <w:szCs w:val="24"/>
        </w:rPr>
        <w:t>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</w:t>
      </w:r>
    </w:p>
    <w:p w14:paraId="4B7BF113" w14:textId="77777777" w:rsidR="00CF6247" w:rsidRPr="00CF6247" w:rsidRDefault="00CF6247" w:rsidP="00CF624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946A0" w14:textId="3CB226F3" w:rsidR="00955BE4" w:rsidRDefault="006902D8" w:rsidP="00144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72 Бюджетного кодекса Российской Федерации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сере закупок товаров, работ, услуг для обеспечения  муниципальных нужд порядке</w:t>
      </w:r>
      <w:r w:rsidR="008B2446">
        <w:rPr>
          <w:rFonts w:ascii="Times New Roman" w:hAnsi="Times New Roman" w:cs="Times New Roman"/>
          <w:sz w:val="24"/>
          <w:szCs w:val="24"/>
        </w:rPr>
        <w:t xml:space="preserve"> и оплачиваются в пределах лимитов бюджетных обязательств. Проверкой установлено, что </w:t>
      </w:r>
      <w:proofErr w:type="gramStart"/>
      <w:r w:rsidR="008B2446">
        <w:rPr>
          <w:rFonts w:ascii="Times New Roman" w:hAnsi="Times New Roman" w:cs="Times New Roman"/>
          <w:sz w:val="24"/>
          <w:szCs w:val="24"/>
        </w:rPr>
        <w:t>совокупный годовой объем закупок</w:t>
      </w:r>
      <w:proofErr w:type="gramEnd"/>
      <w:r w:rsidR="008B2446">
        <w:rPr>
          <w:rFonts w:ascii="Times New Roman" w:hAnsi="Times New Roman" w:cs="Times New Roman"/>
          <w:sz w:val="24"/>
          <w:szCs w:val="24"/>
        </w:rPr>
        <w:t xml:space="preserve"> запланированный в плане-графике Субъекта проверки на 201</w:t>
      </w:r>
      <w:r w:rsidR="009F41D8">
        <w:rPr>
          <w:rFonts w:ascii="Times New Roman" w:hAnsi="Times New Roman" w:cs="Times New Roman"/>
          <w:sz w:val="24"/>
          <w:szCs w:val="24"/>
        </w:rPr>
        <w:t>7</w:t>
      </w:r>
      <w:r w:rsidR="008B2446">
        <w:rPr>
          <w:rFonts w:ascii="Times New Roman" w:hAnsi="Times New Roman" w:cs="Times New Roman"/>
          <w:sz w:val="24"/>
          <w:szCs w:val="24"/>
        </w:rPr>
        <w:t xml:space="preserve"> год соответствует объему средств, запланированному на закупки товаров, работ, услуг, утвержденному сводной бюджетной росписью на 201</w:t>
      </w:r>
      <w:r w:rsidR="009F41D8">
        <w:rPr>
          <w:rFonts w:ascii="Times New Roman" w:hAnsi="Times New Roman" w:cs="Times New Roman"/>
          <w:sz w:val="24"/>
          <w:szCs w:val="24"/>
        </w:rPr>
        <w:t>7</w:t>
      </w:r>
      <w:r w:rsidR="008B2446">
        <w:rPr>
          <w:rFonts w:ascii="Times New Roman" w:hAnsi="Times New Roman" w:cs="Times New Roman"/>
          <w:sz w:val="24"/>
          <w:szCs w:val="24"/>
        </w:rPr>
        <w:t xml:space="preserve"> год. Таким образом, запланированная сумма </w:t>
      </w:r>
      <w:r w:rsidR="004325D5">
        <w:rPr>
          <w:rFonts w:ascii="Times New Roman" w:hAnsi="Times New Roman" w:cs="Times New Roman"/>
          <w:sz w:val="24"/>
          <w:szCs w:val="24"/>
        </w:rPr>
        <w:t>совокупного годового объема закупок соответствует сумме выделенных бюджетных ассигнований.</w:t>
      </w:r>
      <w:r w:rsidR="00144967" w:rsidRPr="001449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4DE69C" w14:textId="5494E8F4" w:rsidR="000519DC" w:rsidRDefault="000519DC" w:rsidP="00144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F0A52" w14:textId="1A65FD43" w:rsidR="00434A2B" w:rsidRPr="00434A2B" w:rsidRDefault="000519DC" w:rsidP="00434A2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</w:t>
      </w:r>
      <w:r w:rsidR="00434A2B">
        <w:rPr>
          <w:rFonts w:ascii="Times New Roman" w:hAnsi="Times New Roman" w:cs="Times New Roman"/>
          <w:b/>
          <w:sz w:val="24"/>
          <w:szCs w:val="24"/>
        </w:rPr>
        <w:t>:</w:t>
      </w:r>
    </w:p>
    <w:p w14:paraId="5D8C53DE" w14:textId="6B7A4350" w:rsidR="00434A2B" w:rsidRDefault="00434A2B" w:rsidP="00434A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541D5" w14:textId="16438B52" w:rsidR="00434A2B" w:rsidRDefault="00434A2B" w:rsidP="00434A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A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14:paraId="52527B10" w14:textId="77777777" w:rsidR="00237884" w:rsidRDefault="00434A2B" w:rsidP="00434A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протоколах определения поставщиков</w:t>
      </w:r>
      <w:r w:rsidR="00237884">
        <w:rPr>
          <w:rFonts w:ascii="Times New Roman" w:hAnsi="Times New Roman" w:cs="Times New Roman"/>
          <w:sz w:val="24"/>
          <w:szCs w:val="24"/>
        </w:rPr>
        <w:t xml:space="preserve"> (подрядчиков, исполнителей), - информации, содержащейся в документации о закупках;</w:t>
      </w:r>
    </w:p>
    <w:p w14:paraId="4A4A40AC" w14:textId="77777777" w:rsidR="00237884" w:rsidRDefault="00237884" w:rsidP="00434A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14:paraId="70950593" w14:textId="4A553533" w:rsidR="00237884" w:rsidRDefault="00237884" w:rsidP="00434A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реестре контрактов, заключенных заказчиками, - условиям контрактов. В результате данной проверки, несоответствий по указанным пунктам не обнаружено.</w:t>
      </w:r>
    </w:p>
    <w:p w14:paraId="41E6BEFE" w14:textId="4C39EB77" w:rsidR="00237884" w:rsidRDefault="00237884" w:rsidP="00434A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4888E" w14:textId="27277FCE" w:rsidR="00434A2B" w:rsidRDefault="00A1303C" w:rsidP="00A1303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Соблюдение требований, касающихся участия в закупках субъектов малого и среднего предпринимательства, социально-ориентированных некоммерческих организаций</w:t>
      </w:r>
    </w:p>
    <w:p w14:paraId="315EC5DF" w14:textId="1BD9D328" w:rsidR="00811887" w:rsidRDefault="00811887" w:rsidP="0081188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5AA3FF5" w14:textId="77777777" w:rsidR="0031397B" w:rsidRDefault="00811887" w:rsidP="008118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88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ст. 30 ФЗ № 44 заказчики обязаны предоставлять преимущество субъектам малого предпринимательства и социально-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ориентированным </w:t>
      </w:r>
      <w:r w:rsidR="0031397B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proofErr w:type="gramEnd"/>
      <w:r w:rsidR="0031397B">
        <w:rPr>
          <w:rFonts w:ascii="Times New Roman" w:hAnsi="Times New Roman" w:cs="Times New Roman"/>
          <w:sz w:val="24"/>
          <w:szCs w:val="24"/>
        </w:rPr>
        <w:t xml:space="preserve"> организациям. При проведении электронного аукциона учреждением было соблюдено данное требование закона. Информация о предоставлении таких преимуществ указана в извещении об осуществлении закупки и в документации о закупки, в соответствии со статьей 30 44-ФЗ.</w:t>
      </w:r>
    </w:p>
    <w:p w14:paraId="2CC28B60" w14:textId="77777777" w:rsidR="0031397B" w:rsidRDefault="0031397B" w:rsidP="008118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4B419" w14:textId="77777777" w:rsidR="00FC55C2" w:rsidRDefault="00FC55C2" w:rsidP="0089538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</w:t>
      </w:r>
    </w:p>
    <w:p w14:paraId="6DE4EAF0" w14:textId="77777777" w:rsidR="00FC55C2" w:rsidRDefault="00FC55C2" w:rsidP="00FC55C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5788F6B5" w14:textId="18A922AD" w:rsidR="00795D3D" w:rsidRDefault="00FC55C2" w:rsidP="00FC55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C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</w:t>
      </w:r>
      <w:r w:rsidR="0016627E">
        <w:rPr>
          <w:rFonts w:ascii="Times New Roman" w:hAnsi="Times New Roman" w:cs="Times New Roman"/>
          <w:sz w:val="24"/>
          <w:szCs w:val="24"/>
        </w:rPr>
        <w:t>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ч.3 ст. 93 44-ФЗ не распространяются на случаи осуществления закупки у единственного поставщика (подрядчика, исполнителя), предусмотренные пунктами 1,2,4,5,7,8,15,16,19-21,24-26,28,29,33,36,42,44,45,47-48 ч. 1 ст. 93 44-ФЗ.</w:t>
      </w:r>
    </w:p>
    <w:p w14:paraId="2BA3F561" w14:textId="7BAD8A16" w:rsidR="00E61BB1" w:rsidRDefault="00E61BB1" w:rsidP="00FC55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Учреждением в </w:t>
      </w:r>
      <w:r w:rsidR="009F41D8">
        <w:rPr>
          <w:rFonts w:ascii="Times New Roman" w:hAnsi="Times New Roman" w:cs="Times New Roman"/>
          <w:sz w:val="24"/>
          <w:szCs w:val="24"/>
        </w:rPr>
        <w:t>проверяемом</w:t>
      </w:r>
      <w:r>
        <w:rPr>
          <w:rFonts w:ascii="Times New Roman" w:hAnsi="Times New Roman" w:cs="Times New Roman"/>
          <w:sz w:val="24"/>
          <w:szCs w:val="24"/>
        </w:rPr>
        <w:t xml:space="preserve"> периоде осуществлены закупки по п</w:t>
      </w:r>
      <w:r w:rsidR="009F41D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41D8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382">
        <w:rPr>
          <w:rFonts w:ascii="Times New Roman" w:hAnsi="Times New Roman" w:cs="Times New Roman"/>
          <w:sz w:val="24"/>
          <w:szCs w:val="24"/>
        </w:rPr>
        <w:t>5</w:t>
      </w:r>
      <w:r w:rsidR="00121830">
        <w:rPr>
          <w:rFonts w:ascii="Times New Roman" w:hAnsi="Times New Roman" w:cs="Times New Roman"/>
          <w:sz w:val="24"/>
          <w:szCs w:val="24"/>
        </w:rPr>
        <w:t xml:space="preserve"> ч.1 ст. 93 РФ № 44-ФЗ</w:t>
      </w:r>
      <w:r w:rsidR="00895382">
        <w:rPr>
          <w:rFonts w:ascii="Times New Roman" w:hAnsi="Times New Roman" w:cs="Times New Roman"/>
          <w:sz w:val="24"/>
          <w:szCs w:val="24"/>
        </w:rPr>
        <w:t>, а также по п. 8 ч. 1 ст. 93 РФ № 44-ФЗ</w:t>
      </w:r>
      <w:r w:rsidR="00121830">
        <w:rPr>
          <w:rFonts w:ascii="Times New Roman" w:hAnsi="Times New Roman" w:cs="Times New Roman"/>
          <w:sz w:val="24"/>
          <w:szCs w:val="24"/>
        </w:rPr>
        <w:t>.</w:t>
      </w:r>
    </w:p>
    <w:p w14:paraId="639BAE77" w14:textId="6681092F" w:rsidR="00B91022" w:rsidRDefault="00B91022" w:rsidP="00FC55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4A36DF" w14:textId="6CAEDB10" w:rsidR="00B91022" w:rsidRDefault="00E83279" w:rsidP="00E8327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14:paraId="0B16DB65" w14:textId="06EB586F" w:rsidR="00E83279" w:rsidRDefault="00E83279" w:rsidP="00E832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DAC4A48" w14:textId="5C5F31F2" w:rsidR="00E83279" w:rsidRDefault="00E83279" w:rsidP="00E832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34 Закона № 44-ФЗ в случае 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</w:t>
      </w:r>
      <w:r w:rsidR="00BC60C1">
        <w:rPr>
          <w:rFonts w:ascii="Times New Roman" w:hAnsi="Times New Roman" w:cs="Times New Roman"/>
          <w:sz w:val="24"/>
          <w:szCs w:val="24"/>
        </w:rPr>
        <w:t>предусмотренных контрактом, заказчик направляет поставщику (подрядчику, исполнителю) требование об уплате неустоек (штрафов, пеней). В проверяемом периоде при исполнении контрактов случаев нарушения поставщиками (подрядчиками, исполнителями) условий контрактов не установлено. Меры ответственности к поставщикам (подрядчикам, исполнителям) субъектом проверки не применялись.</w:t>
      </w:r>
    </w:p>
    <w:p w14:paraId="4B0BE6DB" w14:textId="22A44683" w:rsidR="00BC60C1" w:rsidRDefault="00BC60C1" w:rsidP="00E832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31D919" w14:textId="61AD2F04" w:rsidR="00BC60C1" w:rsidRDefault="00B572FD" w:rsidP="00B572FD">
      <w:pPr>
        <w:pStyle w:val="a3"/>
        <w:numPr>
          <w:ilvl w:val="0"/>
          <w:numId w:val="1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</w:t>
      </w:r>
    </w:p>
    <w:p w14:paraId="06832AA3" w14:textId="151F8093" w:rsidR="00835681" w:rsidRPr="00AA04B5" w:rsidRDefault="00835681" w:rsidP="00AA0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22AB8" w14:textId="77777777" w:rsidR="00150D5C" w:rsidRDefault="00274F41" w:rsidP="00274F4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частью 3 статьи 94 Закона РФ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РФ № 44-ФЗ. В соответствии с частью 7 статьи 94 Закона № 44-ФЗ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оформляются документом о приемке, который подписывается заказчиком</w:t>
      </w:r>
      <w:r w:rsidR="00150D5C">
        <w:rPr>
          <w:rFonts w:ascii="Times New Roman" w:hAnsi="Times New Roman" w:cs="Times New Roman"/>
          <w:sz w:val="24"/>
          <w:szCs w:val="24"/>
        </w:rPr>
        <w:t xml:space="preserve">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</w:t>
      </w:r>
      <w:r w:rsidR="00150D5C">
        <w:rPr>
          <w:rFonts w:ascii="Times New Roman" w:hAnsi="Times New Roman" w:cs="Times New Roman"/>
          <w:sz w:val="24"/>
          <w:szCs w:val="24"/>
        </w:rPr>
        <w:lastRenderedPageBreak/>
        <w:t>же сроки заказчику отправляется в письменной форме мотивированный отказ от подписания такого документа. В случае привлечения заказчиком 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 экспертов, экспертных организаций, привлеченных для ее проведения.</w:t>
      </w:r>
    </w:p>
    <w:p w14:paraId="43FF58ED" w14:textId="522DFF0E" w:rsidR="00AA04B5" w:rsidRPr="00AA04B5" w:rsidRDefault="00150D5C" w:rsidP="00AA04B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A04B5">
        <w:rPr>
          <w:sz w:val="24"/>
          <w:szCs w:val="24"/>
        </w:rPr>
        <w:t>Экспертиза результатов, предусмотренных контрактами, проводится субъектом своими силами</w:t>
      </w:r>
      <w:r w:rsidR="00AA04B5" w:rsidRPr="00AA04B5">
        <w:rPr>
          <w:sz w:val="24"/>
          <w:szCs w:val="24"/>
        </w:rPr>
        <w:t xml:space="preserve">, путем подписания экспертного заключения и решения о приемке товара (работы, услуги) приемочной </w:t>
      </w:r>
      <w:r w:rsidR="00AA04B5">
        <w:rPr>
          <w:sz w:val="24"/>
          <w:szCs w:val="24"/>
        </w:rPr>
        <w:t>комиссией</w:t>
      </w:r>
      <w:r w:rsidR="00AA04B5">
        <w:rPr>
          <w:rStyle w:val="fill"/>
          <w:b w:val="0"/>
          <w:i w:val="0"/>
          <w:color w:val="auto"/>
          <w:sz w:val="28"/>
          <w:szCs w:val="28"/>
        </w:rPr>
        <w:t xml:space="preserve">. </w:t>
      </w:r>
      <w:r w:rsidR="00AA04B5">
        <w:rPr>
          <w:rStyle w:val="fill"/>
          <w:b w:val="0"/>
          <w:i w:val="0"/>
          <w:color w:val="auto"/>
          <w:sz w:val="24"/>
          <w:szCs w:val="24"/>
        </w:rPr>
        <w:t>Поставленные товары, выполненные работы, оказанные услуги соответствуют условиям контрактов.</w:t>
      </w:r>
    </w:p>
    <w:p w14:paraId="5420D7F2" w14:textId="3C8E3333" w:rsidR="00CE011E" w:rsidRDefault="00150D5C" w:rsidP="00274F4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F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EFE66" w14:textId="62E40312" w:rsidR="00AA04B5" w:rsidRDefault="004C38D4" w:rsidP="004C38D4">
      <w:pPr>
        <w:pStyle w:val="a3"/>
        <w:numPr>
          <w:ilvl w:val="0"/>
          <w:numId w:val="1"/>
        </w:numPr>
        <w:tabs>
          <w:tab w:val="left" w:pos="1200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14:paraId="6056BCB4" w14:textId="7A922632" w:rsidR="004C38D4" w:rsidRDefault="004C38D4" w:rsidP="004C38D4">
      <w:pPr>
        <w:pStyle w:val="a3"/>
        <w:tabs>
          <w:tab w:val="left" w:pos="120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8CFF95E" w14:textId="77777777" w:rsidR="001A4E47" w:rsidRDefault="00D54148" w:rsidP="004C38D4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r w:rsidR="001A4E47">
        <w:rPr>
          <w:rFonts w:ascii="Times New Roman" w:hAnsi="Times New Roman" w:cs="Times New Roman"/>
          <w:sz w:val="24"/>
          <w:szCs w:val="24"/>
        </w:rPr>
        <w:t xml:space="preserve">и достоверность отражения учета поставленного товара, выполненных работ, предоставленных услуг по заключенным контрактам с единственным поставщиком проверена в следующих первичных документах: счета-фактуры, акты выполненных работ, журнал операций № 4 «Расчеты с поставщиками и подрядчиками». Отражение в документах учета поставленного товара, выполненной работы (ее результата), оказанной услуги в журналах операций осуществлялись по мере совершения операций, но не позднее следующего </w:t>
      </w:r>
      <w:proofErr w:type="gramStart"/>
      <w:r w:rsidR="001A4E47">
        <w:rPr>
          <w:rFonts w:ascii="Times New Roman" w:hAnsi="Times New Roman" w:cs="Times New Roman"/>
          <w:sz w:val="24"/>
          <w:szCs w:val="24"/>
        </w:rPr>
        <w:t>дня  после</w:t>
      </w:r>
      <w:proofErr w:type="gramEnd"/>
      <w:r w:rsidR="001A4E47">
        <w:rPr>
          <w:rFonts w:ascii="Times New Roman" w:hAnsi="Times New Roman" w:cs="Times New Roman"/>
          <w:sz w:val="24"/>
          <w:szCs w:val="24"/>
        </w:rPr>
        <w:t xml:space="preserve"> получения первичного учетного документа.</w:t>
      </w:r>
    </w:p>
    <w:p w14:paraId="22E814F7" w14:textId="77777777" w:rsidR="001A4E47" w:rsidRDefault="001A4E47" w:rsidP="004C38D4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04014" w14:textId="6913B26F" w:rsidR="004C38D4" w:rsidRDefault="001A4E47" w:rsidP="001A4E47">
      <w:pPr>
        <w:pStyle w:val="a3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14:paraId="33B146FC" w14:textId="32FCF249" w:rsidR="00985DBD" w:rsidRDefault="00985DBD" w:rsidP="00985DBD">
      <w:pPr>
        <w:pStyle w:val="a3"/>
        <w:tabs>
          <w:tab w:val="left" w:pos="1200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727F0550" w14:textId="77777777" w:rsidR="00985DBD" w:rsidRDefault="00985DBD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соответствия использования поставленного товара выполненной работы (ее результата) или оказанной услуги целям осуществления закупки нарушений не установлено. Все приобретаемые товары, предоставляемые услуги использованы в рамках целей закупок, для осуществления основных целей Учреждения, определенных Уставом Учреждения. 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14:paraId="0D9575F1" w14:textId="77777777" w:rsidR="00985DBD" w:rsidRDefault="00985DBD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6BE6D" w14:textId="77777777" w:rsidR="00985DBD" w:rsidRDefault="00985DBD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ОРГАНА ВЕДОМСТВЕННОГО КОНТРОЛЯ:</w:t>
      </w:r>
    </w:p>
    <w:p w14:paraId="6908E191" w14:textId="77777777" w:rsidR="00985DBD" w:rsidRDefault="00985DBD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E7B1F6" w14:textId="4DAAE44F" w:rsidR="00985DBD" w:rsidRDefault="00985DBD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плановой проверки соблюдения Учреждением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нарушений не выявлено.   </w:t>
      </w:r>
    </w:p>
    <w:p w14:paraId="300591F4" w14:textId="60BCFCA7" w:rsidR="00981E59" w:rsidRDefault="00981E59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589A7" w14:textId="19EEB698" w:rsidR="00981E59" w:rsidRDefault="00981E59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FA069" w14:textId="5C1B77FE" w:rsidR="00981E59" w:rsidRDefault="00981E59" w:rsidP="00981E59">
      <w:pPr>
        <w:pStyle w:val="a3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D731B4" w14:textId="6E9A857A" w:rsidR="00981E59" w:rsidRDefault="00981E59" w:rsidP="00981E59">
      <w:pPr>
        <w:pStyle w:val="a3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216458" w14:textId="5F6CBAFC" w:rsidR="00981E59" w:rsidRDefault="00981E59" w:rsidP="00981E59">
      <w:pPr>
        <w:pStyle w:val="a3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4E3FCB" w14:textId="77777777" w:rsidR="00981E59" w:rsidRDefault="00981E59" w:rsidP="00981E59">
      <w:pPr>
        <w:pStyle w:val="a3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AEC118" w14:textId="1EF99996" w:rsidR="00981E59" w:rsidRDefault="00981E59" w:rsidP="00981E59">
      <w:pPr>
        <w:pStyle w:val="a3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Экономист администрации </w:t>
      </w:r>
    </w:p>
    <w:p w14:paraId="6885E2F6" w14:textId="5A89E313" w:rsidR="00981E59" w:rsidRDefault="00981E59" w:rsidP="00981E59">
      <w:pPr>
        <w:pStyle w:val="a3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76D94875" w14:textId="23611B9A" w:rsidR="00981E59" w:rsidRDefault="00981E59" w:rsidP="00981E59">
      <w:pPr>
        <w:pStyle w:val="a3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контрактный управляющий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Э.Е.Малютина</w:t>
      </w:r>
      <w:proofErr w:type="spellEnd"/>
    </w:p>
    <w:p w14:paraId="3B417572" w14:textId="77777777" w:rsidR="00981E59" w:rsidRPr="00985DBD" w:rsidRDefault="00981E59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1E59" w:rsidRPr="0098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B7B66"/>
    <w:multiLevelType w:val="hybridMultilevel"/>
    <w:tmpl w:val="82B4DBCA"/>
    <w:lvl w:ilvl="0" w:tplc="68646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DD2277"/>
    <w:multiLevelType w:val="hybridMultilevel"/>
    <w:tmpl w:val="5A222960"/>
    <w:lvl w:ilvl="0" w:tplc="AAC4B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56"/>
    <w:rsid w:val="000519DC"/>
    <w:rsid w:val="0008398D"/>
    <w:rsid w:val="000A36A5"/>
    <w:rsid w:val="000A7678"/>
    <w:rsid w:val="000F3DE5"/>
    <w:rsid w:val="00121830"/>
    <w:rsid w:val="00135C63"/>
    <w:rsid w:val="0013667E"/>
    <w:rsid w:val="00144967"/>
    <w:rsid w:val="00147B88"/>
    <w:rsid w:val="00150D5C"/>
    <w:rsid w:val="0016627E"/>
    <w:rsid w:val="00183CC3"/>
    <w:rsid w:val="001A4E47"/>
    <w:rsid w:val="001B0395"/>
    <w:rsid w:val="001F5518"/>
    <w:rsid w:val="00204BD6"/>
    <w:rsid w:val="00237884"/>
    <w:rsid w:val="00251AF4"/>
    <w:rsid w:val="00274F41"/>
    <w:rsid w:val="002820E8"/>
    <w:rsid w:val="0029265D"/>
    <w:rsid w:val="0031397B"/>
    <w:rsid w:val="00343972"/>
    <w:rsid w:val="00356233"/>
    <w:rsid w:val="003C11B5"/>
    <w:rsid w:val="00416DD3"/>
    <w:rsid w:val="004278E9"/>
    <w:rsid w:val="004325D5"/>
    <w:rsid w:val="00434A2B"/>
    <w:rsid w:val="004474B7"/>
    <w:rsid w:val="004515F2"/>
    <w:rsid w:val="004A1666"/>
    <w:rsid w:val="004B2F3B"/>
    <w:rsid w:val="004C38D4"/>
    <w:rsid w:val="004E0CF9"/>
    <w:rsid w:val="00557F78"/>
    <w:rsid w:val="005913BE"/>
    <w:rsid w:val="005916FF"/>
    <w:rsid w:val="005A485F"/>
    <w:rsid w:val="005C05F8"/>
    <w:rsid w:val="0062231B"/>
    <w:rsid w:val="00676456"/>
    <w:rsid w:val="006902D8"/>
    <w:rsid w:val="006E5312"/>
    <w:rsid w:val="00764FD5"/>
    <w:rsid w:val="00775F77"/>
    <w:rsid w:val="00795D3D"/>
    <w:rsid w:val="00811887"/>
    <w:rsid w:val="00835681"/>
    <w:rsid w:val="00867BC1"/>
    <w:rsid w:val="00880AD5"/>
    <w:rsid w:val="00895382"/>
    <w:rsid w:val="008B2446"/>
    <w:rsid w:val="008B6BE5"/>
    <w:rsid w:val="008C4F55"/>
    <w:rsid w:val="008C6744"/>
    <w:rsid w:val="008F15CD"/>
    <w:rsid w:val="00940D99"/>
    <w:rsid w:val="00955242"/>
    <w:rsid w:val="00955BE4"/>
    <w:rsid w:val="0096304A"/>
    <w:rsid w:val="0097282B"/>
    <w:rsid w:val="00974392"/>
    <w:rsid w:val="00981E59"/>
    <w:rsid w:val="00985DBD"/>
    <w:rsid w:val="00991FFB"/>
    <w:rsid w:val="00992B91"/>
    <w:rsid w:val="00996AC6"/>
    <w:rsid w:val="009F41D8"/>
    <w:rsid w:val="00A1303C"/>
    <w:rsid w:val="00A57D6D"/>
    <w:rsid w:val="00A9623C"/>
    <w:rsid w:val="00A9792F"/>
    <w:rsid w:val="00AA04B5"/>
    <w:rsid w:val="00B12555"/>
    <w:rsid w:val="00B56948"/>
    <w:rsid w:val="00B572FD"/>
    <w:rsid w:val="00B7543A"/>
    <w:rsid w:val="00B91022"/>
    <w:rsid w:val="00BC60C1"/>
    <w:rsid w:val="00BD393D"/>
    <w:rsid w:val="00C7387B"/>
    <w:rsid w:val="00C858DB"/>
    <w:rsid w:val="00C97BFD"/>
    <w:rsid w:val="00CC4933"/>
    <w:rsid w:val="00CE011E"/>
    <w:rsid w:val="00CE105F"/>
    <w:rsid w:val="00CE60F8"/>
    <w:rsid w:val="00CF3632"/>
    <w:rsid w:val="00CF6247"/>
    <w:rsid w:val="00D02110"/>
    <w:rsid w:val="00D04344"/>
    <w:rsid w:val="00D05FF3"/>
    <w:rsid w:val="00D2378E"/>
    <w:rsid w:val="00D242CB"/>
    <w:rsid w:val="00D5387A"/>
    <w:rsid w:val="00D54148"/>
    <w:rsid w:val="00D61052"/>
    <w:rsid w:val="00DC7FFD"/>
    <w:rsid w:val="00E04622"/>
    <w:rsid w:val="00E114B8"/>
    <w:rsid w:val="00E165B9"/>
    <w:rsid w:val="00E61BB1"/>
    <w:rsid w:val="00E830E8"/>
    <w:rsid w:val="00E83279"/>
    <w:rsid w:val="00EA2D15"/>
    <w:rsid w:val="00F3767F"/>
    <w:rsid w:val="00F7682A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F674"/>
  <w15:chartTrackingRefBased/>
  <w15:docId w15:val="{23055813-C38B-4B25-A074-F3182DC7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4622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AA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AA04B5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7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AAFB-AE53-451E-855A-8835B167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44</cp:revision>
  <dcterms:created xsi:type="dcterms:W3CDTF">2017-12-14T07:35:00Z</dcterms:created>
  <dcterms:modified xsi:type="dcterms:W3CDTF">2018-12-10T13:09:00Z</dcterms:modified>
</cp:coreProperties>
</file>