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44" w:rsidRDefault="00514B38" w:rsidP="00514B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C2F8A5B" wp14:editId="40AB4367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444" w:rsidRDefault="00571444" w:rsidP="005714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514B38">
        <w:rPr>
          <w:rFonts w:ascii="Times New Roman" w:eastAsia="Times New Roman" w:hAnsi="Times New Roman"/>
          <w:b/>
          <w:sz w:val="28"/>
          <w:szCs w:val="28"/>
          <w:lang w:eastAsia="ru-RU"/>
        </w:rPr>
        <w:t>БУРА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КОВСКОГО СЕЛЬСКОГО ПОСЕЛЕНИЯ КОРЕНОВСКОГО РАЙОНА</w:t>
      </w:r>
    </w:p>
    <w:p w:rsidR="00571444" w:rsidRDefault="00571444" w:rsidP="00571444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571444" w:rsidRDefault="00571444" w:rsidP="0057144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  <w:r w:rsidR="00514B38">
        <w:rPr>
          <w:rFonts w:ascii="Times New Roman" w:eastAsia="Times New Roman" w:hAnsi="Times New Roman"/>
          <w:b/>
          <w:sz w:val="32"/>
          <w:szCs w:val="32"/>
          <w:lang w:eastAsia="ru-RU"/>
        </w:rPr>
        <w:t>/проект</w:t>
      </w:r>
    </w:p>
    <w:p w:rsidR="00571444" w:rsidRDefault="00571444" w:rsidP="0057144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71444" w:rsidRDefault="00571444" w:rsidP="005714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00.12.2019                                                                                                                              № 000</w:t>
      </w:r>
    </w:p>
    <w:p w:rsidR="00571444" w:rsidRDefault="00514B38" w:rsidP="005714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х.Бураковский</w:t>
      </w:r>
      <w:proofErr w:type="spellEnd"/>
    </w:p>
    <w:p w:rsidR="00571444" w:rsidRDefault="00571444" w:rsidP="005714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444" w:rsidRDefault="00571444" w:rsidP="005714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444" w:rsidRDefault="00571444" w:rsidP="00571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514B38">
        <w:rPr>
          <w:rFonts w:ascii="Times New Roman" w:hAnsi="Times New Roman"/>
          <w:b/>
          <w:sz w:val="28"/>
          <w:szCs w:val="28"/>
        </w:rPr>
        <w:t>Бураковского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Кореновского района от </w:t>
      </w:r>
      <w:r w:rsidR="00514B38">
        <w:rPr>
          <w:rFonts w:ascii="Times New Roman" w:hAnsi="Times New Roman"/>
          <w:b/>
          <w:sz w:val="28"/>
          <w:szCs w:val="28"/>
        </w:rPr>
        <w:t>02 июня 2017 года № 56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 Порядка содержания и деятельности общественных кладбищ </w:t>
      </w:r>
      <w:r w:rsidR="00514B38">
        <w:rPr>
          <w:rFonts w:ascii="Times New Roman" w:hAnsi="Times New Roman"/>
          <w:b/>
          <w:sz w:val="28"/>
          <w:szCs w:val="28"/>
        </w:rPr>
        <w:t>Бураковского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Кореновского района»  </w:t>
      </w:r>
    </w:p>
    <w:bookmarkEnd w:id="0"/>
    <w:p w:rsidR="00571444" w:rsidRDefault="00571444" w:rsidP="005714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71444" w:rsidRDefault="00571444" w:rsidP="00571444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71444" w:rsidRDefault="00571444" w:rsidP="005714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 целью приведения нормативных актов администрации </w:t>
      </w:r>
      <w:r w:rsidR="00514B38">
        <w:rPr>
          <w:rFonts w:ascii="Times New Roman" w:eastAsia="Times New Roman" w:hAnsi="Times New Roman"/>
          <w:sz w:val="28"/>
          <w:szCs w:val="28"/>
        </w:rPr>
        <w:t>Бураковского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Кореновского района в соответствии с действующим законодательством, администрация </w:t>
      </w:r>
      <w:r w:rsidR="00514B38">
        <w:rPr>
          <w:rFonts w:ascii="Times New Roman" w:eastAsia="Times New Roman" w:hAnsi="Times New Roman"/>
          <w:sz w:val="28"/>
          <w:szCs w:val="28"/>
        </w:rPr>
        <w:t>Бураковского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Кореновского района,  п о с т а н о в л я е т:</w:t>
      </w:r>
    </w:p>
    <w:p w:rsidR="00571444" w:rsidRDefault="00571444" w:rsidP="0057144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1.Внести в приложение к постановлению администрации </w:t>
      </w:r>
      <w:r w:rsidR="00514B38">
        <w:rPr>
          <w:rFonts w:ascii="Times New Roman" w:hAnsi="Times New Roman"/>
          <w:sz w:val="28"/>
          <w:szCs w:val="28"/>
        </w:rPr>
        <w:t>Бураковского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Кореновского района от </w:t>
      </w:r>
      <w:r w:rsidR="00514B38">
        <w:rPr>
          <w:rFonts w:ascii="Times New Roman" w:hAnsi="Times New Roman"/>
          <w:sz w:val="28"/>
          <w:szCs w:val="28"/>
        </w:rPr>
        <w:t>02 июня 2017 года № 56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содержания и деятельности общественных кладбищ </w:t>
      </w:r>
      <w:r w:rsidR="00514B38">
        <w:rPr>
          <w:rFonts w:ascii="Times New Roman" w:hAnsi="Times New Roman"/>
          <w:sz w:val="28"/>
          <w:szCs w:val="28"/>
        </w:rPr>
        <w:t>Бураковского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Кореновского района»  изменения, изложив пункт 26 в следующей редакции:</w:t>
      </w:r>
    </w:p>
    <w:p w:rsidR="00571444" w:rsidRDefault="00571444" w:rsidP="00571444">
      <w:pPr>
        <w:pStyle w:val="a3"/>
        <w:spacing w:before="100" w:before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«26.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общественных кладбищ в целях увековечения памяти умерших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(погибших)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граждан, имеющих заслуги перед Российской Федерацией, Краснодарским краем, </w:t>
      </w:r>
      <w:proofErr w:type="spellStart"/>
      <w:r w:rsidR="00514B38">
        <w:rPr>
          <w:rFonts w:ascii="Times New Roman" w:eastAsia="Times New Roman" w:hAnsi="Times New Roman"/>
          <w:sz w:val="28"/>
          <w:szCs w:val="28"/>
          <w:lang w:eastAsia="ru-RU"/>
        </w:rPr>
        <w:t>Бураковским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сельским поселением Кореновского района, могут быть предусмотрены обособленные земельные участки (зоны) почетных захоронений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(далее - зоны почетных захоронений)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 соответствующего постановления администрации </w:t>
      </w:r>
      <w:r w:rsidR="00514B38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571444" w:rsidRDefault="00571444" w:rsidP="00571444">
      <w:pPr>
        <w:pStyle w:val="a3"/>
        <w:spacing w:before="100" w:beforeAutospacing="1" w:line="24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26.1. Перечни кладбищ, на территории которых предусматриваются зоны почетных захоронений утверждаются постановлением администрации </w:t>
      </w:r>
      <w:r w:rsidR="00514B38">
        <w:rPr>
          <w:rFonts w:ascii="Times New Roman" w:eastAsia="Times New Roman" w:hAnsi="Times New Roman"/>
          <w:iCs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571444" w:rsidRDefault="00571444" w:rsidP="00571444">
      <w:pPr>
        <w:pStyle w:val="a3"/>
        <w:spacing w:before="100" w:before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26.2. Зона почетных захоронений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ограниченная часть территории общественного кладбища, объединяющая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места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захоронений с удобным подходом и хорошим обзором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расположенные, как правило, вдоль главной аллеи кладбища и предоставляемые бесплатно при погребении умершего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(погибшего), имеющего заслуги перед Российской Федерацией, Краснодарским краем, </w:t>
      </w:r>
      <w:proofErr w:type="spellStart"/>
      <w:r w:rsidR="00514B38">
        <w:rPr>
          <w:rFonts w:ascii="Times New Roman" w:eastAsia="Times New Roman" w:hAnsi="Times New Roman"/>
          <w:iCs/>
          <w:sz w:val="28"/>
          <w:szCs w:val="28"/>
          <w:lang w:eastAsia="ru-RU"/>
        </w:rPr>
        <w:t>Бураковским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сельским поселением Кореновского района (далее - места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почетных захоронений),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решения администрации </w:t>
      </w:r>
      <w:r w:rsidR="00514B38">
        <w:rPr>
          <w:rFonts w:ascii="Times New Roman" w:eastAsia="Times New Roman" w:hAnsi="Times New Roman"/>
          <w:sz w:val="28"/>
          <w:szCs w:val="28"/>
          <w:lang w:eastAsia="ru-RU"/>
        </w:rPr>
        <w:t xml:space="preserve">Бураковского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Кореновского района по ходатайству супруга, близкого родственника, иных родственников, законного представителя умершего (погибшего) или иного лица, взявшему на себя обязанность осуществить погребение умершего (погибшего), или организаций с обоснованием и подтверждением заслуг умершего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(погибшего)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 Российской Федерацией, Краснодарским краем, </w:t>
      </w:r>
      <w:proofErr w:type="spellStart"/>
      <w:r w:rsidR="00514B38">
        <w:rPr>
          <w:rFonts w:ascii="Times New Roman" w:eastAsia="Times New Roman" w:hAnsi="Times New Roman"/>
          <w:sz w:val="28"/>
          <w:szCs w:val="28"/>
          <w:lang w:eastAsia="ru-RU"/>
        </w:rPr>
        <w:t>Бураковским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сельским поселением Кореновского района и при отсутствии противоречий с волеизъявлением умершего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(погибшего)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волеизъявлением его супруга, близких родственников, иных родственников или законного представителя умершего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(погибшего)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1444" w:rsidRDefault="00571444" w:rsidP="00571444">
      <w:pPr>
        <w:pStyle w:val="a3"/>
        <w:spacing w:before="100" w:beforeAutospacing="1" w:line="24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26.3. На почетных захоронениях могут быть захоронены следующие категории умерших граждан:</w:t>
      </w:r>
    </w:p>
    <w:p w:rsidR="00571444" w:rsidRDefault="00571444" w:rsidP="00571444">
      <w:pPr>
        <w:pStyle w:val="a3"/>
        <w:spacing w:before="100" w:beforeAutospacing="1" w:line="24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Герои Советского Союза, Герои России и полные кавалеры ордена Славы;</w:t>
      </w:r>
    </w:p>
    <w:p w:rsidR="00571444" w:rsidRDefault="00571444" w:rsidP="00571444">
      <w:pPr>
        <w:pStyle w:val="a3"/>
        <w:spacing w:before="100" w:beforeAutospacing="1" w:line="24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Герои социалистического Труда и полные кавалеры ордена Трудовой Славы;</w:t>
      </w:r>
    </w:p>
    <w:p w:rsidR="00571444" w:rsidRDefault="00571444" w:rsidP="00571444">
      <w:pPr>
        <w:pStyle w:val="a3"/>
        <w:spacing w:before="100" w:beforeAutospacing="1" w:line="24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деятели науки, культуры и искусства, образования, здравоохранения, отраслей народного хозяйства, удостоенные при жизни звания народных и заслуженных;</w:t>
      </w:r>
    </w:p>
    <w:p w:rsidR="00571444" w:rsidRDefault="00571444" w:rsidP="00571444">
      <w:pPr>
        <w:pStyle w:val="a3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граждане, внесшие особый вклад в развитие </w:t>
      </w:r>
      <w:r w:rsidR="00514B38">
        <w:rPr>
          <w:rFonts w:ascii="Times New Roman" w:eastAsia="Times New Roman" w:hAnsi="Times New Roman"/>
          <w:iCs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сельского поселения Кореновского района. </w:t>
      </w:r>
    </w:p>
    <w:p w:rsidR="00571444" w:rsidRDefault="00571444" w:rsidP="00571444">
      <w:pPr>
        <w:pStyle w:val="a3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26.4. При погребении на месте почетного захоронения в администрацию </w:t>
      </w:r>
      <w:r w:rsidR="00514B38">
        <w:rPr>
          <w:rFonts w:ascii="Times New Roman" w:eastAsia="Times New Roman" w:hAnsi="Times New Roman"/>
          <w:iCs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сельского поселения Кореновского района представляются:</w:t>
      </w:r>
    </w:p>
    <w:p w:rsidR="00571444" w:rsidRDefault="00571444" w:rsidP="00571444">
      <w:pPr>
        <w:pStyle w:val="a3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1) заявление лица, взявшего на себя обязанность осуществить погребение, о захоронении умершего (погибшего) на месте почетного захоронения;</w:t>
      </w:r>
    </w:p>
    <w:p w:rsidR="00571444" w:rsidRDefault="00571444" w:rsidP="00571444">
      <w:pPr>
        <w:pStyle w:val="a3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2) ходатайство на имя главы </w:t>
      </w:r>
      <w:r w:rsidR="00514B38">
        <w:rPr>
          <w:rFonts w:ascii="Times New Roman" w:eastAsia="Times New Roman" w:hAnsi="Times New Roman"/>
          <w:iCs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сельского поселения Кореновского района  лиц, указанных в подпункте 26.2 настоящего Порядка; </w:t>
      </w:r>
    </w:p>
    <w:p w:rsidR="00571444" w:rsidRDefault="00571444" w:rsidP="00571444">
      <w:pPr>
        <w:pStyle w:val="a3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3) копии документов, подтверждающих принадлежность умершего (погибшего) к категории лиц, погребение которых может быть осуществлено на месте почетного захоронения;</w:t>
      </w:r>
    </w:p>
    <w:p w:rsidR="00571444" w:rsidRDefault="00571444" w:rsidP="00571444">
      <w:pPr>
        <w:pStyle w:val="a3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4) копия паспорта или иного документа, удостоверяющего личность лица, взявшего на себя обязанность осуществить погребение на месте почетного захоронения;</w:t>
      </w:r>
    </w:p>
    <w:p w:rsidR="00571444" w:rsidRDefault="00571444" w:rsidP="00571444">
      <w:pPr>
        <w:pStyle w:val="a3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) копия медицинского свидетельства о смерти умершего (погибшего), тело которого подлежит захоронению на месте почетного захоронения, или копия свидетельства о смерти, выданного органами ЗАГС;</w:t>
      </w:r>
    </w:p>
    <w:p w:rsidR="00571444" w:rsidRDefault="00571444" w:rsidP="00571444">
      <w:pPr>
        <w:pStyle w:val="a3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6) копия справки о кремации при захоронении урн с прахом после кремации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1444" w:rsidRDefault="00571444" w:rsidP="00571444">
      <w:pPr>
        <w:pStyle w:val="a3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Копии документов представляются одновременно с оригиналами, которые после сверки с копиями возвращаются заявителю.</w:t>
      </w:r>
    </w:p>
    <w:p w:rsidR="00571444" w:rsidRDefault="00571444" w:rsidP="00571444">
      <w:pPr>
        <w:pStyle w:val="a3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Не допускается требовать с заявителя представления документов, не предусмотренных настоящим подпунктом.</w:t>
      </w:r>
    </w:p>
    <w:p w:rsidR="00571444" w:rsidRDefault="00571444" w:rsidP="00571444">
      <w:pPr>
        <w:pStyle w:val="a3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26.5.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месте почетного захоронения допускается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подзахоронение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умершего (погибшего) супруга (супруги) в могилу ранее умершего его супруга (супруги), состоящего (состоящей) на момент смерти с ним в зарегистрированном браке.</w:t>
      </w:r>
    </w:p>
    <w:p w:rsidR="00571444" w:rsidRDefault="00571444" w:rsidP="00514B3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26.6. При погребении путем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подзахоронения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 месте почетного захоронения в администрацию </w:t>
      </w:r>
      <w:r w:rsidR="00514B38">
        <w:rPr>
          <w:rFonts w:ascii="Times New Roman" w:eastAsia="Times New Roman" w:hAnsi="Times New Roman"/>
          <w:iCs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сельского поселения Кореновского района кроме документов, указанных подпункте 1, 4-6 подпункта 26.4. настоящего Порядка, представляются:</w:t>
      </w:r>
    </w:p>
    <w:p w:rsidR="00514B38" w:rsidRDefault="00571444" w:rsidP="00514B38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1) свидетельство о регистрации почетного захоронения;</w:t>
      </w:r>
    </w:p>
    <w:p w:rsidR="00571444" w:rsidRDefault="00571444" w:rsidP="00514B38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2) письменное согласие лица, на которое зарегистрировано почетное захоронение (в случае, если лицо, взявшее на себя обязанность осуществить погребение, не является лицом, на которое зарегистрировано данное почетное захоронение),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подзахоронение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на месте почетного захоронения;</w:t>
      </w:r>
    </w:p>
    <w:p w:rsidR="00571444" w:rsidRDefault="00571444" w:rsidP="00514B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3) копии документов, подтверждающих что погребенный на месте почетного захоронения был на момент своей смерти супругом (супругой) умершего (погибшего), тело которого подлежит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подзахоронению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571444" w:rsidRDefault="00571444" w:rsidP="00514B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Копии документов представляются одновременно с представлением оригиналов, которые после сверки с копиями возвращаются заявителю.</w:t>
      </w:r>
    </w:p>
    <w:p w:rsidR="00571444" w:rsidRDefault="00571444" w:rsidP="00571444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Не допускается требовать с заявителя представления документов,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предусмотренных настоящим пунктом.</w:t>
      </w:r>
    </w:p>
    <w:p w:rsidR="00571444" w:rsidRDefault="00571444" w:rsidP="005714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26.7. Установка оград вокруг места почетного захоронения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допускается.</w:t>
      </w:r>
    </w:p>
    <w:p w:rsidR="00571444" w:rsidRDefault="00571444" w:rsidP="005714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.8. При предоставлении места почетного захоронения администрацией </w:t>
      </w:r>
      <w:r w:rsidR="00514B38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 выдается свидетельство о регистрации почетного захоронения в соответствии с настоящим Порядком.». </w:t>
      </w:r>
    </w:p>
    <w:p w:rsidR="00571444" w:rsidRDefault="00571444" w:rsidP="005714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Общему отделу администрации </w:t>
      </w:r>
      <w:r w:rsidR="00514B38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 (</w:t>
      </w:r>
      <w:proofErr w:type="spellStart"/>
      <w:r w:rsidR="00514B38">
        <w:rPr>
          <w:rFonts w:ascii="Times New Roman" w:eastAsia="Times New Roman" w:hAnsi="Times New Roman"/>
          <w:sz w:val="28"/>
          <w:szCs w:val="28"/>
          <w:lang w:eastAsia="ru-RU"/>
        </w:rPr>
        <w:t>Абрамкина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514B38">
        <w:rPr>
          <w:rFonts w:ascii="Times New Roman" w:eastAsia="Times New Roman" w:hAnsi="Times New Roman"/>
          <w:sz w:val="28"/>
          <w:szCs w:val="28"/>
          <w:lang w:eastAsia="ru-RU"/>
        </w:rPr>
        <w:t xml:space="preserve">Бураковского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Кореновского района  в информационно-телекоммуникационной сети Интернет.</w:t>
      </w:r>
    </w:p>
    <w:p w:rsidR="00571444" w:rsidRDefault="00571444" w:rsidP="005714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Постановление вступает в силу после его официального обнародования. </w:t>
      </w:r>
    </w:p>
    <w:p w:rsidR="00571444" w:rsidRDefault="00571444" w:rsidP="005714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444" w:rsidRDefault="00571444" w:rsidP="005714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571444" w:rsidRDefault="00571444" w:rsidP="0057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444" w:rsidRDefault="00571444" w:rsidP="0057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571444" w:rsidRDefault="00514B38" w:rsidP="0057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 w:rsidR="0057144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571444" w:rsidRDefault="00571444" w:rsidP="00571444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Кореновского района                                           </w:t>
      </w:r>
      <w:r w:rsidR="00514B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proofErr w:type="spellStart"/>
      <w:r w:rsidR="00514B38">
        <w:rPr>
          <w:rFonts w:ascii="Times New Roman" w:eastAsia="Times New Roman" w:hAnsi="Times New Roman"/>
          <w:sz w:val="28"/>
          <w:szCs w:val="28"/>
          <w:lang w:eastAsia="ru-RU"/>
        </w:rPr>
        <w:t>Л.И.Орлецкая</w:t>
      </w:r>
      <w:proofErr w:type="spellEnd"/>
    </w:p>
    <w:p w:rsidR="00571444" w:rsidRDefault="00571444" w:rsidP="00571444"/>
    <w:p w:rsidR="004A33A0" w:rsidRDefault="004A33A0"/>
    <w:sectPr w:rsidR="004A33A0" w:rsidSect="00514B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A2"/>
    <w:rsid w:val="00186222"/>
    <w:rsid w:val="004A33A0"/>
    <w:rsid w:val="00514B38"/>
    <w:rsid w:val="00571444"/>
    <w:rsid w:val="00653F86"/>
    <w:rsid w:val="00965AA2"/>
    <w:rsid w:val="00AF7CF7"/>
    <w:rsid w:val="00B0770F"/>
    <w:rsid w:val="00EA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3344-3598-4DC7-8BFE-21C9436B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44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977</Words>
  <Characters>5571</Characters>
  <Application>Microsoft Office Word</Application>
  <DocSecurity>0</DocSecurity>
  <Lines>46</Lines>
  <Paragraphs>13</Paragraphs>
  <ScaleCrop>false</ScaleCrop>
  <Company/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dcterms:created xsi:type="dcterms:W3CDTF">2019-12-16T13:30:00Z</dcterms:created>
  <dcterms:modified xsi:type="dcterms:W3CDTF">2019-12-23T07:16:00Z</dcterms:modified>
</cp:coreProperties>
</file>