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0E" w:rsidRDefault="00A73ED1" w:rsidP="00A73ED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33BDD23" wp14:editId="5B0A68D3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ED1" w:rsidRDefault="00A73ED1" w:rsidP="00A73ED1">
      <w:pPr>
        <w:jc w:val="center"/>
        <w:rPr>
          <w:sz w:val="28"/>
          <w:szCs w:val="28"/>
        </w:rPr>
      </w:pPr>
    </w:p>
    <w:p w:rsidR="00CB050E" w:rsidRDefault="00826610" w:rsidP="00CB0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</w:t>
      </w:r>
      <w:r w:rsidR="00CB050E">
        <w:rPr>
          <w:b/>
          <w:sz w:val="28"/>
          <w:szCs w:val="28"/>
        </w:rPr>
        <w:t>КОВСКОГО СЕЛЬСКОГО ПОСЕЛЕНИЯ КОРЕНОВСКОГО РАЙОНА</w:t>
      </w:r>
    </w:p>
    <w:p w:rsidR="00CB050E" w:rsidRDefault="00CB050E" w:rsidP="00CB050E">
      <w:pPr>
        <w:jc w:val="center"/>
        <w:rPr>
          <w:sz w:val="36"/>
          <w:szCs w:val="36"/>
        </w:rPr>
      </w:pPr>
    </w:p>
    <w:p w:rsidR="00CB050E" w:rsidRDefault="00CB050E" w:rsidP="00CB05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26610">
        <w:rPr>
          <w:b/>
          <w:sz w:val="32"/>
          <w:szCs w:val="32"/>
        </w:rPr>
        <w:t>/проект</w:t>
      </w:r>
    </w:p>
    <w:p w:rsidR="00CB050E" w:rsidRDefault="00CB050E" w:rsidP="00CB050E">
      <w:pPr>
        <w:jc w:val="center"/>
        <w:rPr>
          <w:b/>
          <w:sz w:val="36"/>
          <w:szCs w:val="36"/>
        </w:rPr>
      </w:pPr>
    </w:p>
    <w:p w:rsidR="00CB050E" w:rsidRDefault="00826610" w:rsidP="00CB050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00.02.2023</w:t>
      </w:r>
      <w:r w:rsidR="00CB050E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CB050E" w:rsidRDefault="00826610" w:rsidP="00CB050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B050E" w:rsidRDefault="00CB050E" w:rsidP="00CB050E">
      <w:pPr>
        <w:jc w:val="center"/>
        <w:rPr>
          <w:sz w:val="24"/>
          <w:szCs w:val="24"/>
        </w:rPr>
      </w:pPr>
    </w:p>
    <w:p w:rsidR="00CB050E" w:rsidRDefault="00CB050E" w:rsidP="00CB0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проведения восстановительного озеленения  </w:t>
      </w:r>
    </w:p>
    <w:p w:rsidR="00CB050E" w:rsidRDefault="00CB050E" w:rsidP="00CB0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 w:rsidR="00826610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CB050E" w:rsidRDefault="00CB050E" w:rsidP="00CB0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050E" w:rsidRDefault="00CB050E" w:rsidP="00CB0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апреля 2013 года                    № 2695-КЗ «Об охране зеленых насаждений в Краснодарском крае», руководствуясь уставом </w:t>
      </w:r>
      <w:proofErr w:type="spellStart"/>
      <w:r w:rsidR="0008218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</w:t>
      </w:r>
      <w:proofErr w:type="spellStart"/>
      <w:r w:rsidR="00AC7F8B">
        <w:rPr>
          <w:sz w:val="28"/>
          <w:szCs w:val="28"/>
        </w:rPr>
        <w:t>Бураков</w:t>
      </w:r>
      <w:bookmarkStart w:id="0" w:name="_GoBack"/>
      <w:bookmarkEnd w:id="0"/>
      <w:r w:rsidR="0008218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CB050E" w:rsidRDefault="00CB050E" w:rsidP="00CB05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восстановительного </w:t>
      </w:r>
      <w:proofErr w:type="gramStart"/>
      <w:r>
        <w:rPr>
          <w:sz w:val="28"/>
          <w:szCs w:val="28"/>
        </w:rPr>
        <w:t>озеленения  на</w:t>
      </w:r>
      <w:proofErr w:type="gramEnd"/>
      <w:r>
        <w:rPr>
          <w:sz w:val="28"/>
          <w:szCs w:val="28"/>
        </w:rPr>
        <w:t xml:space="preserve"> территории </w:t>
      </w:r>
      <w:proofErr w:type="spellStart"/>
      <w:r w:rsidR="0008218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</w:t>
      </w:r>
      <w:r>
        <w:rPr>
          <w:bCs/>
          <w:sz w:val="28"/>
          <w:szCs w:val="28"/>
        </w:rPr>
        <w:t>.</w:t>
      </w:r>
    </w:p>
    <w:p w:rsidR="00CB050E" w:rsidRDefault="00CB050E" w:rsidP="00CB050E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08218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082185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082185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082185">
        <w:rPr>
          <w:rFonts w:eastAsia="DejaVuSans"/>
          <w:kern w:val="2"/>
          <w:sz w:val="28"/>
          <w:szCs w:val="28"/>
          <w:shd w:val="clear" w:color="auto" w:fill="FFFFFF"/>
        </w:rPr>
        <w:t xml:space="preserve"> З.П</w:t>
      </w:r>
      <w:r w:rsidR="00AC7F8B">
        <w:rPr>
          <w:rFonts w:eastAsia="DejaVuSans"/>
          <w:kern w:val="2"/>
          <w:sz w:val="28"/>
          <w:szCs w:val="28"/>
          <w:shd w:val="clear" w:color="auto" w:fill="FFFFFF"/>
        </w:rPr>
        <w:t>.)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08218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CB050E" w:rsidRDefault="00CB050E" w:rsidP="00CB050E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CB050E" w:rsidRDefault="00CB050E" w:rsidP="00CB050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CB050E" w:rsidRDefault="00CB050E" w:rsidP="00CB05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185" w:rsidRDefault="00082185" w:rsidP="00CB05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50E" w:rsidRDefault="00CB050E" w:rsidP="00CB050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050E" w:rsidRDefault="00082185" w:rsidP="00CB05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CB050E">
        <w:rPr>
          <w:sz w:val="28"/>
          <w:szCs w:val="28"/>
        </w:rPr>
        <w:t xml:space="preserve">сельского поселения </w:t>
      </w:r>
    </w:p>
    <w:p w:rsidR="00CB050E" w:rsidRDefault="00CB050E" w:rsidP="00CB05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82185">
        <w:rPr>
          <w:sz w:val="28"/>
          <w:szCs w:val="28"/>
        </w:rPr>
        <w:t xml:space="preserve">                               Л.И. </w:t>
      </w:r>
      <w:proofErr w:type="spellStart"/>
      <w:r w:rsidR="00082185">
        <w:rPr>
          <w:sz w:val="28"/>
          <w:szCs w:val="28"/>
        </w:rPr>
        <w:t>Орлецкая</w:t>
      </w:r>
      <w:proofErr w:type="spellEnd"/>
    </w:p>
    <w:p w:rsidR="00CB050E" w:rsidRDefault="00CB050E" w:rsidP="00CB050E">
      <w:pPr>
        <w:rPr>
          <w:sz w:val="28"/>
          <w:szCs w:val="28"/>
        </w:rPr>
        <w:sectPr w:rsidR="00CB050E" w:rsidSect="00A73ED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CB050E" w:rsidTr="00CB050E">
        <w:tc>
          <w:tcPr>
            <w:tcW w:w="2500" w:type="pct"/>
          </w:tcPr>
          <w:p w:rsidR="00CB050E" w:rsidRDefault="00CB050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B050E" w:rsidRDefault="00CB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B050E" w:rsidRDefault="00CB050E">
            <w:pPr>
              <w:jc w:val="center"/>
              <w:rPr>
                <w:sz w:val="28"/>
                <w:szCs w:val="28"/>
              </w:rPr>
            </w:pPr>
          </w:p>
          <w:p w:rsidR="00CB050E" w:rsidRDefault="00CB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B050E" w:rsidRDefault="00CB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B050E" w:rsidRDefault="00AC7F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</w:t>
            </w:r>
            <w:r w:rsidR="00082185">
              <w:rPr>
                <w:sz w:val="28"/>
                <w:szCs w:val="28"/>
              </w:rPr>
              <w:t>овского</w:t>
            </w:r>
            <w:proofErr w:type="spellEnd"/>
            <w:r w:rsidR="00CB050E">
              <w:rPr>
                <w:sz w:val="28"/>
                <w:szCs w:val="28"/>
              </w:rPr>
              <w:t xml:space="preserve"> сельского поселения</w:t>
            </w:r>
          </w:p>
          <w:p w:rsidR="00CB050E" w:rsidRDefault="00CB05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B050E" w:rsidRDefault="00082185" w:rsidP="0008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00.02.2023 года № 000</w:t>
            </w:r>
          </w:p>
        </w:tc>
      </w:tr>
    </w:tbl>
    <w:p w:rsidR="00CB050E" w:rsidRDefault="00CB050E" w:rsidP="00CB05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B050E" w:rsidRDefault="00CB050E" w:rsidP="00CB05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ПОРЯДОК</w:t>
      </w:r>
    </w:p>
    <w:p w:rsidR="00CB050E" w:rsidRDefault="00CB050E" w:rsidP="00CB050E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восстановительного </w:t>
      </w:r>
      <w:proofErr w:type="gramStart"/>
      <w:r>
        <w:rPr>
          <w:b/>
          <w:bCs/>
          <w:sz w:val="28"/>
          <w:szCs w:val="28"/>
        </w:rPr>
        <w:t>озеленения  на</w:t>
      </w:r>
      <w:proofErr w:type="gramEnd"/>
      <w:r>
        <w:rPr>
          <w:b/>
          <w:bCs/>
          <w:sz w:val="28"/>
          <w:szCs w:val="28"/>
        </w:rPr>
        <w:t xml:space="preserve"> территории </w:t>
      </w:r>
      <w:proofErr w:type="spellStart"/>
      <w:r w:rsidR="00082185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CB050E" w:rsidRDefault="00CB050E" w:rsidP="00CB05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B050E" w:rsidRDefault="00CB050E" w:rsidP="00CB050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1. Общие положения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1.1. Порядок проведения восстановительного озеленения на территории </w:t>
      </w:r>
      <w:proofErr w:type="spellStart"/>
      <w:r w:rsidR="00082185">
        <w:rPr>
          <w:rFonts w:ascii="Times New Roman CYR" w:hAnsi="Times New Roman CYR" w:cs="Times New Roman CYR"/>
          <w:color w:val="000000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(далее - Порядок) разработан на </w:t>
      </w:r>
      <w:r>
        <w:rPr>
          <w:color w:val="000000"/>
          <w:sz w:val="28"/>
          <w:szCs w:val="28"/>
        </w:rPr>
        <w:t xml:space="preserve">основании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от 6 октября 2003 года      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от 10 января 2002 года № 7-ФЗ «Об охране окружающей среды»,</w:t>
      </w:r>
      <w:r>
        <w:rPr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color w:val="000000"/>
          <w:sz w:val="28"/>
          <w:szCs w:val="28"/>
        </w:rPr>
        <w:t xml:space="preserve"> Краснодарского края от 23 апреля 2013 года № 2695-КЗ «Об охране зеленых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насаждений в Краснодарском крае», приказа Госстроя России от 15 декабря 1999 года  №  153 «Об утверждении Правил создания, охраны и содержания зеленых насаждений в городах Российской Федерации». 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Настоящий Порядок регулирует отношения, возникающие в сфере производства восстановительного озеленения, представляющего собой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земельных участках, расположенных в границах населенных пунктов </w:t>
      </w:r>
      <w:proofErr w:type="spellStart"/>
      <w:r w:rsidR="00082185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 w:rsidR="000821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(далее – восстановительное озеленение).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 Действие настоящего Порядка распространяется на отношения в сфере производства восстановительного озеленения на земельных участках, расположенных в границах населенных пунктов </w:t>
      </w:r>
      <w:proofErr w:type="spellStart"/>
      <w:r w:rsidR="00082185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независимо от их формы собственности,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1.4. 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050E" w:rsidRDefault="00CB050E" w:rsidP="00CB050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Проведение восстановительного озеленения на территории </w:t>
      </w:r>
      <w:proofErr w:type="spellStart"/>
      <w:r w:rsidR="00082185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 Восстановительное озеленение осущес</w:t>
      </w:r>
      <w:r w:rsidR="00AC7F8B">
        <w:rPr>
          <w:rFonts w:ascii="Times New Roman CYR" w:hAnsi="Times New Roman CYR" w:cs="Times New Roman CYR"/>
          <w:sz w:val="28"/>
          <w:szCs w:val="28"/>
        </w:rPr>
        <w:t xml:space="preserve">твляется путем создания </w:t>
      </w:r>
      <w:proofErr w:type="gramStart"/>
      <w:r w:rsidR="00AC7F8B">
        <w:rPr>
          <w:rFonts w:ascii="Times New Roman CYR" w:hAnsi="Times New Roman CYR" w:cs="Times New Roman CYR"/>
          <w:sz w:val="28"/>
          <w:szCs w:val="28"/>
        </w:rPr>
        <w:t xml:space="preserve">зеленых </w:t>
      </w:r>
      <w:r>
        <w:rPr>
          <w:rFonts w:ascii="Times New Roman CYR" w:hAnsi="Times New Roman CYR" w:cs="Times New Roman CYR"/>
          <w:sz w:val="28"/>
          <w:szCs w:val="28"/>
        </w:rPr>
        <w:t>насаждений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 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 Восстановительное озеленение производится за счет средств субъекта хозяйственной и иной деятельности, производивших вырубку аварийно-опасных деревьев, сухостойных деревьев и кустарников, осуществлявших мероприятия по предупреждению и ликвидации аварийных и других чрезвычайных ситуаций, вследствие действий которого произведено повреждение или уничтожение зеленых насаждений.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2.5. Информирование жителей о проведении восстановительного озеленения осуществляется путем установки информационного щита, соответствующего требованиям, определенным постановлением администрации </w:t>
      </w:r>
      <w:proofErr w:type="spellStart"/>
      <w:r w:rsidR="00082185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</w:t>
      </w:r>
      <w:r w:rsidR="00082185">
        <w:rPr>
          <w:rFonts w:ascii="Times New Roman CYR" w:hAnsi="Times New Roman CYR" w:cs="Times New Roman CYR"/>
          <w:sz w:val="28"/>
          <w:szCs w:val="28"/>
        </w:rPr>
        <w:t xml:space="preserve">еления </w:t>
      </w:r>
      <w:proofErr w:type="spellStart"/>
      <w:r w:rsidR="00082185"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 w:rsidR="00082185">
        <w:rPr>
          <w:rFonts w:ascii="Times New Roman CYR" w:hAnsi="Times New Roman CYR" w:cs="Times New Roman CYR"/>
          <w:sz w:val="28"/>
          <w:szCs w:val="28"/>
        </w:rPr>
        <w:t xml:space="preserve"> района от 28 декабря 2021 года № 133 </w:t>
      </w:r>
      <w:r>
        <w:rPr>
          <w:rFonts w:ascii="Times New Roman CYR" w:hAnsi="Times New Roman CYR" w:cs="Times New Roman CYR"/>
          <w:sz w:val="28"/>
          <w:szCs w:val="28"/>
        </w:rPr>
        <w:t xml:space="preserve">«Об утверждении требований к 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proofErr w:type="spellStart"/>
      <w:r w:rsidR="00082185"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района»,  в местах производства работ субъектом хозяйственной и иной деятельности, ответственным за производство восстановительного озеленения, в срок не позднее, чем за 3 дня до дня начала соответствующих работ.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 Проведение восстановительного озеленения без установки информационного щита, указанного в пункте 2.5 настоящего Порядка, не допускается.</w:t>
      </w:r>
    </w:p>
    <w:p w:rsidR="00CB050E" w:rsidRDefault="00CB050E" w:rsidP="00CB050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3. Ответственность за нарушение настоящего Порядка</w:t>
      </w: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B050E" w:rsidRDefault="00CB050E" w:rsidP="00CB0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 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B050E" w:rsidRDefault="00CB050E" w:rsidP="00CB050E">
      <w:pPr>
        <w:pStyle w:val="3"/>
        <w:jc w:val="left"/>
        <w:rPr>
          <w:u w:val="none"/>
          <w:lang w:val="ru-RU"/>
        </w:rPr>
      </w:pPr>
    </w:p>
    <w:p w:rsidR="00CB050E" w:rsidRDefault="00CB050E" w:rsidP="00CB05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50E" w:rsidRDefault="00CB050E" w:rsidP="00CB050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050E" w:rsidRDefault="00082185" w:rsidP="00CB05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CB050E">
        <w:rPr>
          <w:sz w:val="28"/>
          <w:szCs w:val="28"/>
        </w:rPr>
        <w:t xml:space="preserve"> сельского поселения </w:t>
      </w:r>
    </w:p>
    <w:p w:rsidR="00CB050E" w:rsidRDefault="00CB050E" w:rsidP="00CB05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082185">
        <w:rPr>
          <w:sz w:val="28"/>
          <w:szCs w:val="28"/>
        </w:rPr>
        <w:t xml:space="preserve">                               Л.И. </w:t>
      </w:r>
      <w:proofErr w:type="spellStart"/>
      <w:r w:rsidR="00082185">
        <w:rPr>
          <w:sz w:val="28"/>
          <w:szCs w:val="28"/>
        </w:rPr>
        <w:t>Орлецкая</w:t>
      </w:r>
      <w:proofErr w:type="spellEnd"/>
    </w:p>
    <w:p w:rsidR="00CB050E" w:rsidRDefault="00CB050E" w:rsidP="00CB050E">
      <w:pPr>
        <w:rPr>
          <w:spacing w:val="-1"/>
          <w:sz w:val="28"/>
          <w:szCs w:val="28"/>
        </w:rPr>
      </w:pPr>
    </w:p>
    <w:p w:rsidR="00BE00DB" w:rsidRPr="00CB050E" w:rsidRDefault="00BE00DB" w:rsidP="00CB050E"/>
    <w:sectPr w:rsidR="00BE00DB" w:rsidRPr="00CB050E" w:rsidSect="00E67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23"/>
    <w:rsid w:val="00082185"/>
    <w:rsid w:val="00826610"/>
    <w:rsid w:val="00921623"/>
    <w:rsid w:val="00A73ED1"/>
    <w:rsid w:val="00AC7F8B"/>
    <w:rsid w:val="00BE00DB"/>
    <w:rsid w:val="00CB050E"/>
    <w:rsid w:val="00E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9B07-89AC-4ACD-AA2C-6E04967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7B6F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7B6F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E67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36941832/0" TargetMode="External"/><Relationship Id="rId5" Type="http://schemas.openxmlformats.org/officeDocument/2006/relationships/hyperlink" Target="http://municipal.garant.ru/document/redirect/186367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dcterms:created xsi:type="dcterms:W3CDTF">2022-12-30T05:32:00Z</dcterms:created>
  <dcterms:modified xsi:type="dcterms:W3CDTF">2023-02-09T08:07:00Z</dcterms:modified>
</cp:coreProperties>
</file>