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4C" w:rsidRDefault="00790A4C" w:rsidP="00790A4C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</w:t>
      </w:r>
      <w:r>
        <w:t xml:space="preserve">  </w:t>
      </w:r>
      <w:r w:rsidR="001F72F2">
        <w:rPr>
          <w:noProof/>
        </w:rPr>
        <w:drawing>
          <wp:inline distT="0" distB="0" distL="0" distR="0" wp14:anchorId="3C35B54A" wp14:editId="76AEAA3D">
            <wp:extent cx="525780" cy="640080"/>
            <wp:effectExtent l="0" t="0" r="7620" b="762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</w:p>
    <w:p w:rsidR="00790A4C" w:rsidRDefault="00790A4C" w:rsidP="00790A4C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БУРАКОВСКОГО СЕЛЬСКОГО ПОСЕЛЕНИЯ</w:t>
      </w:r>
    </w:p>
    <w:p w:rsidR="00790A4C" w:rsidRDefault="00790A4C" w:rsidP="00790A4C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790A4C" w:rsidRDefault="00790A4C" w:rsidP="00790A4C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790A4C" w:rsidRDefault="00790A4C" w:rsidP="00790A4C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  <w:r w:rsidR="00465E1B">
        <w:rPr>
          <w:sz w:val="32"/>
          <w:szCs w:val="32"/>
        </w:rPr>
        <w:t xml:space="preserve">        </w:t>
      </w:r>
    </w:p>
    <w:p w:rsidR="00790A4C" w:rsidRDefault="00790A4C" w:rsidP="00790A4C">
      <w:pPr>
        <w:jc w:val="center"/>
        <w:rPr>
          <w:b/>
          <w:sz w:val="28"/>
          <w:szCs w:val="28"/>
        </w:rPr>
      </w:pPr>
    </w:p>
    <w:p w:rsidR="00790A4C" w:rsidRDefault="001F72F2" w:rsidP="00790A4C">
      <w:pPr>
        <w:rPr>
          <w:b/>
          <w:color w:val="000000"/>
        </w:rPr>
      </w:pPr>
      <w:r>
        <w:rPr>
          <w:b/>
          <w:color w:val="000000"/>
        </w:rPr>
        <w:t>от 3</w:t>
      </w:r>
      <w:r w:rsidR="00790A4C">
        <w:rPr>
          <w:b/>
          <w:color w:val="000000"/>
        </w:rPr>
        <w:t>0.06.2015</w:t>
      </w:r>
      <w:r w:rsidR="00790A4C">
        <w:rPr>
          <w:b/>
          <w:color w:val="000000"/>
        </w:rPr>
        <w:tab/>
      </w:r>
      <w:r w:rsidR="00790A4C">
        <w:rPr>
          <w:b/>
          <w:color w:val="000000"/>
        </w:rPr>
        <w:tab/>
      </w:r>
      <w:r w:rsidR="00790A4C">
        <w:rPr>
          <w:b/>
          <w:color w:val="000000"/>
        </w:rPr>
        <w:tab/>
      </w:r>
      <w:r w:rsidR="00790A4C">
        <w:rPr>
          <w:b/>
          <w:color w:val="000000"/>
        </w:rPr>
        <w:tab/>
      </w:r>
      <w:r w:rsidR="00790A4C">
        <w:rPr>
          <w:b/>
          <w:color w:val="000000"/>
        </w:rPr>
        <w:tab/>
        <w:t xml:space="preserve">               </w:t>
      </w:r>
      <w:r w:rsidR="00790A4C">
        <w:rPr>
          <w:b/>
          <w:color w:val="000000"/>
        </w:rPr>
        <w:tab/>
      </w:r>
      <w:r w:rsidR="00790A4C">
        <w:rPr>
          <w:b/>
          <w:color w:val="000000"/>
        </w:rPr>
        <w:tab/>
        <w:t xml:space="preserve">                                        № </w:t>
      </w:r>
      <w:r w:rsidR="00C839B7">
        <w:rPr>
          <w:b/>
          <w:color w:val="000000"/>
        </w:rPr>
        <w:t>46</w:t>
      </w:r>
    </w:p>
    <w:p w:rsidR="00790A4C" w:rsidRDefault="00790A4C" w:rsidP="00790A4C">
      <w:r>
        <w:t xml:space="preserve">                                                              х. </w:t>
      </w:r>
      <w:proofErr w:type="spellStart"/>
      <w:r>
        <w:t>Бураковский</w:t>
      </w:r>
      <w:proofErr w:type="spellEnd"/>
    </w:p>
    <w:p w:rsidR="00790A4C" w:rsidRPr="00790A4C" w:rsidRDefault="00790A4C" w:rsidP="00790A4C"/>
    <w:p w:rsidR="00790A4C" w:rsidRDefault="00C839B7" w:rsidP="00790A4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hyperlink r:id="rId5" w:history="1">
        <w:r w:rsidR="00790A4C" w:rsidRPr="00790A4C">
          <w:rPr>
            <w:rStyle w:val="a3"/>
            <w:b/>
            <w:color w:val="000000"/>
            <w:sz w:val="28"/>
            <w:u w:val="none"/>
          </w:rPr>
          <w:t xml:space="preserve">Об утверждении порядка проведения органами местного самоуправления </w:t>
        </w:r>
        <w:r w:rsidR="00790A4C">
          <w:rPr>
            <w:rStyle w:val="a3"/>
            <w:b/>
            <w:color w:val="000000"/>
            <w:sz w:val="28"/>
            <w:u w:val="none"/>
          </w:rPr>
          <w:t>Бураковского</w:t>
        </w:r>
        <w:r w:rsidR="00790A4C" w:rsidRPr="00790A4C">
          <w:rPr>
            <w:rStyle w:val="a3"/>
            <w:b/>
            <w:color w:val="000000"/>
            <w:sz w:val="28"/>
            <w:u w:val="none"/>
          </w:rPr>
          <w:t xml:space="preserve"> сельского поселения </w:t>
        </w:r>
        <w:proofErr w:type="spellStart"/>
        <w:r w:rsidR="00790A4C" w:rsidRPr="00790A4C">
          <w:rPr>
            <w:rStyle w:val="a3"/>
            <w:b/>
            <w:color w:val="000000"/>
            <w:sz w:val="28"/>
            <w:u w:val="none"/>
          </w:rPr>
          <w:t>Кореновского</w:t>
        </w:r>
        <w:proofErr w:type="spellEnd"/>
        <w:r w:rsidR="00790A4C" w:rsidRPr="00790A4C">
          <w:rPr>
            <w:rStyle w:val="a3"/>
            <w:b/>
            <w:color w:val="000000"/>
            <w:sz w:val="28"/>
            <w:u w:val="none"/>
          </w:rPr>
          <w:t xml:space="preserve"> района мониторинга </w:t>
        </w:r>
        <w:proofErr w:type="spellStart"/>
        <w:r w:rsidR="00790A4C" w:rsidRPr="00790A4C">
          <w:rPr>
            <w:rStyle w:val="a3"/>
            <w:b/>
            <w:color w:val="000000"/>
            <w:sz w:val="28"/>
            <w:u w:val="none"/>
          </w:rPr>
          <w:t>правоприменения</w:t>
        </w:r>
        <w:proofErr w:type="spellEnd"/>
        <w:r w:rsidR="00790A4C" w:rsidRPr="00790A4C">
          <w:rPr>
            <w:rStyle w:val="a3"/>
            <w:b/>
            <w:color w:val="000000"/>
            <w:sz w:val="28"/>
            <w:u w:val="none"/>
          </w:rPr>
          <w:t xml:space="preserve"> муниципальных нормативных правовых актов</w:t>
        </w:r>
      </w:hyperlink>
      <w:hyperlink r:id="rId6" w:history="1">
        <w:r w:rsidR="00790A4C" w:rsidRPr="00790A4C">
          <w:rPr>
            <w:rStyle w:val="a3"/>
            <w:color w:val="000000"/>
            <w:sz w:val="28"/>
            <w:u w:val="none"/>
          </w:rPr>
          <w:t xml:space="preserve"> </w:t>
        </w:r>
      </w:hyperlink>
      <w:r w:rsidR="00790A4C" w:rsidRPr="00790A4C">
        <w:rPr>
          <w:b/>
          <w:bCs/>
          <w:color w:val="000000"/>
          <w:sz w:val="28"/>
          <w:szCs w:val="28"/>
        </w:rPr>
        <w:t xml:space="preserve"> </w:t>
      </w:r>
      <w:r w:rsidR="00790A4C">
        <w:rPr>
          <w:b/>
          <w:bCs/>
          <w:color w:val="000000"/>
          <w:sz w:val="28"/>
          <w:szCs w:val="28"/>
        </w:rPr>
        <w:t xml:space="preserve">Бураковского сельского поселения </w:t>
      </w:r>
      <w:proofErr w:type="spellStart"/>
      <w:r w:rsidR="00790A4C">
        <w:rPr>
          <w:b/>
          <w:bCs/>
          <w:color w:val="000000"/>
          <w:sz w:val="28"/>
          <w:szCs w:val="28"/>
        </w:rPr>
        <w:t>Кореновского</w:t>
      </w:r>
      <w:proofErr w:type="spellEnd"/>
      <w:r w:rsidR="00790A4C">
        <w:rPr>
          <w:b/>
          <w:bCs/>
          <w:color w:val="000000"/>
          <w:sz w:val="28"/>
          <w:szCs w:val="28"/>
        </w:rPr>
        <w:t xml:space="preserve"> района </w:t>
      </w:r>
    </w:p>
    <w:p w:rsidR="00790A4C" w:rsidRDefault="00790A4C" w:rsidP="00790A4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90A4C" w:rsidRDefault="00790A4C" w:rsidP="00790A4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90A4C" w:rsidRDefault="00790A4C" w:rsidP="00790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 Президента Российской Федерации от 20 мая 2011года №657 «О мониторинге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в Российской Федерации», постановлением Правительства Российской Федерации от 19 августа 2011года   № 694 «Об утверждении методики осуществления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в Российской Федерации», Законом Краснодарского края от 07 ноября 2011 года № 2354-КЗ «О мониторинге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нормативных правовых актов Краснодарского края», Совет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р е ш и л:</w:t>
      </w:r>
    </w:p>
    <w:p w:rsidR="00790A4C" w:rsidRDefault="00790A4C" w:rsidP="00790A4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bookmarkStart w:id="0" w:name="sub_1"/>
      <w:r>
        <w:rPr>
          <w:sz w:val="28"/>
          <w:szCs w:val="28"/>
        </w:rPr>
        <w:t xml:space="preserve">Утвердить порядок проведения органами местного самоуправления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нормативных правовых актов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(прилагается).</w:t>
      </w:r>
      <w:bookmarkEnd w:id="0"/>
    </w:p>
    <w:p w:rsidR="00790A4C" w:rsidRDefault="00790A4C" w:rsidP="00790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на информационных стендах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и разместить на  официальном сайте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сети Интернет.</w:t>
      </w:r>
    </w:p>
    <w:p w:rsidR="00790A4C" w:rsidRDefault="00790A4C" w:rsidP="00790A4C">
      <w:pPr>
        <w:tabs>
          <w:tab w:val="left" w:pos="851"/>
        </w:tabs>
        <w:jc w:val="both"/>
        <w:rPr>
          <w:sz w:val="28"/>
        </w:rPr>
      </w:pPr>
      <w:r>
        <w:rPr>
          <w:sz w:val="28"/>
          <w:szCs w:val="20"/>
        </w:rPr>
        <w:t xml:space="preserve">           3. </w:t>
      </w:r>
      <w:r>
        <w:rPr>
          <w:sz w:val="28"/>
        </w:rPr>
        <w:t>Решение вступает в силу после его официального обнародования.</w:t>
      </w:r>
    </w:p>
    <w:p w:rsidR="00790A4C" w:rsidRDefault="00790A4C" w:rsidP="00790A4C">
      <w:pPr>
        <w:tabs>
          <w:tab w:val="left" w:pos="851"/>
        </w:tabs>
        <w:jc w:val="both"/>
        <w:rPr>
          <w:sz w:val="28"/>
          <w:szCs w:val="20"/>
        </w:rPr>
      </w:pPr>
    </w:p>
    <w:p w:rsidR="00790A4C" w:rsidRDefault="00790A4C" w:rsidP="00790A4C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790A4C" w:rsidRDefault="00790A4C" w:rsidP="00790A4C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Глава Бураковского </w:t>
      </w:r>
    </w:p>
    <w:p w:rsidR="00790A4C" w:rsidRDefault="00790A4C" w:rsidP="00790A4C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сельского поселения   </w:t>
      </w:r>
    </w:p>
    <w:p w:rsidR="00790A4C" w:rsidRDefault="00790A4C" w:rsidP="00790A4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790A4C" w:rsidRDefault="00790A4C" w:rsidP="00790A4C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790A4C" w:rsidRDefault="00790A4C" w:rsidP="00790A4C">
      <w:pPr>
        <w:pStyle w:val="a4"/>
        <w:rPr>
          <w:rFonts w:ascii="Times New Roman" w:hAnsi="Times New Roman"/>
          <w:sz w:val="28"/>
        </w:rPr>
      </w:pPr>
    </w:p>
    <w:p w:rsidR="00790A4C" w:rsidRDefault="00790A4C" w:rsidP="00790A4C">
      <w:pPr>
        <w:ind w:left="6120"/>
        <w:jc w:val="center"/>
        <w:rPr>
          <w:szCs w:val="28"/>
        </w:rPr>
      </w:pPr>
    </w:p>
    <w:p w:rsidR="00790A4C" w:rsidRDefault="00790A4C" w:rsidP="00790A4C">
      <w:pPr>
        <w:ind w:left="6120"/>
        <w:jc w:val="center"/>
        <w:rPr>
          <w:szCs w:val="28"/>
        </w:rPr>
      </w:pPr>
    </w:p>
    <w:p w:rsidR="00790A4C" w:rsidRDefault="00790A4C" w:rsidP="00790A4C">
      <w:pPr>
        <w:ind w:left="6120"/>
        <w:jc w:val="center"/>
        <w:rPr>
          <w:szCs w:val="28"/>
        </w:rPr>
      </w:pPr>
    </w:p>
    <w:p w:rsidR="00790A4C" w:rsidRDefault="00790A4C" w:rsidP="00790A4C">
      <w:pPr>
        <w:ind w:left="6120"/>
        <w:jc w:val="center"/>
        <w:rPr>
          <w:sz w:val="28"/>
          <w:szCs w:val="28"/>
        </w:rPr>
      </w:pPr>
    </w:p>
    <w:p w:rsidR="00790A4C" w:rsidRDefault="00790A4C" w:rsidP="00790A4C">
      <w:pPr>
        <w:ind w:left="6120"/>
        <w:jc w:val="center"/>
        <w:rPr>
          <w:sz w:val="28"/>
          <w:szCs w:val="28"/>
        </w:rPr>
      </w:pPr>
    </w:p>
    <w:p w:rsidR="00790A4C" w:rsidRDefault="00790A4C" w:rsidP="00790A4C">
      <w:pPr>
        <w:ind w:left="6120"/>
        <w:jc w:val="center"/>
        <w:rPr>
          <w:sz w:val="28"/>
          <w:szCs w:val="28"/>
        </w:rPr>
      </w:pPr>
    </w:p>
    <w:p w:rsidR="00790A4C" w:rsidRDefault="00790A4C" w:rsidP="00790A4C">
      <w:pPr>
        <w:ind w:left="6120"/>
        <w:jc w:val="center"/>
        <w:rPr>
          <w:sz w:val="28"/>
          <w:szCs w:val="28"/>
        </w:rPr>
      </w:pPr>
    </w:p>
    <w:p w:rsidR="00790A4C" w:rsidRDefault="00790A4C" w:rsidP="00790A4C">
      <w:pPr>
        <w:ind w:left="6120"/>
        <w:jc w:val="center"/>
        <w:rPr>
          <w:sz w:val="28"/>
          <w:szCs w:val="28"/>
        </w:rPr>
      </w:pPr>
    </w:p>
    <w:p w:rsidR="00790A4C" w:rsidRDefault="00790A4C" w:rsidP="00790A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ПРИЛОЖЕНИЕ</w:t>
      </w:r>
    </w:p>
    <w:p w:rsidR="00790A4C" w:rsidRDefault="00790A4C" w:rsidP="00790A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790A4C" w:rsidRDefault="00790A4C" w:rsidP="00790A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УТВЕРЖДЕН                                                                                    </w:t>
      </w:r>
    </w:p>
    <w:p w:rsidR="00790A4C" w:rsidRDefault="00790A4C" w:rsidP="00790A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решением Совета Бураковского</w:t>
      </w:r>
    </w:p>
    <w:p w:rsidR="00790A4C" w:rsidRDefault="00790A4C" w:rsidP="00790A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сельского поселения</w:t>
      </w:r>
    </w:p>
    <w:p w:rsidR="00790A4C" w:rsidRDefault="00790A4C" w:rsidP="00790A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790A4C" w:rsidRDefault="00790A4C" w:rsidP="00790A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1F72F2">
        <w:rPr>
          <w:sz w:val="28"/>
          <w:szCs w:val="28"/>
        </w:rPr>
        <w:t xml:space="preserve">                            от 3</w:t>
      </w:r>
      <w:r w:rsidR="00C839B7">
        <w:rPr>
          <w:sz w:val="28"/>
          <w:szCs w:val="28"/>
        </w:rPr>
        <w:t>0.06.2015 № 46</w:t>
      </w:r>
      <w:bookmarkStart w:id="1" w:name="_GoBack"/>
      <w:bookmarkEnd w:id="1"/>
    </w:p>
    <w:p w:rsidR="00790A4C" w:rsidRDefault="00790A4C" w:rsidP="00790A4C">
      <w:pPr>
        <w:jc w:val="center"/>
        <w:rPr>
          <w:sz w:val="28"/>
          <w:szCs w:val="28"/>
        </w:rPr>
      </w:pPr>
    </w:p>
    <w:p w:rsidR="00790A4C" w:rsidRDefault="00790A4C" w:rsidP="00790A4C">
      <w:pPr>
        <w:ind w:firstLine="15"/>
        <w:jc w:val="center"/>
        <w:rPr>
          <w:sz w:val="28"/>
          <w:szCs w:val="28"/>
        </w:rPr>
      </w:pPr>
    </w:p>
    <w:p w:rsidR="00790A4C" w:rsidRDefault="00790A4C" w:rsidP="00790A4C">
      <w:pPr>
        <w:ind w:firstLine="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790A4C" w:rsidRDefault="00790A4C" w:rsidP="00790A4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органами местного самоуправления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нормативных правовых актов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790A4C" w:rsidRDefault="00790A4C" w:rsidP="00790A4C">
      <w:pPr>
        <w:ind w:firstLine="720"/>
        <w:jc w:val="center"/>
        <w:rPr>
          <w:sz w:val="28"/>
          <w:szCs w:val="28"/>
        </w:rPr>
      </w:pP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1.Настоящий Порядок определяет правила и показатели осуществления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нормативных правовых актов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- Порядок).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осуществляется в целях контроля за соблюдением и исполнением нормативных правовых актов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противодействия коррупции, совершенствования нормотворческой деятельности органов местного самоуправления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 соответствии с настоящим Порядком проводятся текущий и оперативный виды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>.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Текущий мониторинг осуществляется на регулярной основе в отношении отрасли (</w:t>
      </w:r>
      <w:proofErr w:type="spellStart"/>
      <w:r>
        <w:rPr>
          <w:sz w:val="28"/>
          <w:szCs w:val="28"/>
        </w:rPr>
        <w:t>подотрасли</w:t>
      </w:r>
      <w:proofErr w:type="spellEnd"/>
      <w:r>
        <w:rPr>
          <w:sz w:val="28"/>
          <w:szCs w:val="28"/>
        </w:rPr>
        <w:t xml:space="preserve">) законодательства и группы нормативных правовых актов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Оперативный мониторинг осуществляется в течение первого года действия нормативных правовых актов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3.Мониторинг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включает в себя сбор, обобщение, анализ и оценку практики применения нормативных правовых актов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Инициаторами проведения мониторинга могут выступать: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депутаты Совета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депутатские комиссии Совета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глава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руководители отраслевых (функциональных) органов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Решение о проведении мониторинга принимается: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отношении решений Совета 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-  главой 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в отношении постановлений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- главой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отношении актов отраслевых (функциональных) органов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- руководителями таких отраслевых (функциональных) органов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 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 Решение о проведении мониторинга оформляется в форме правового акта, проект которого вносит инициатор проведения мониторинга.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решении должны быть определены: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вид мониторинга в соответствии с пунктом 2 настоящего Порядка;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 исполнители проведения мониторинга в соответствии с пунктом 7 настоящего Порядка;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3) срок проведения мониторинга.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 Исполнителями проведения мониторинга могут быть: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отношении нормативных правовых актов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принятых Советом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- структурные подразделения Совета</w:t>
      </w:r>
      <w:r>
        <w:t xml:space="preserve"> </w:t>
      </w:r>
      <w:r>
        <w:rPr>
          <w:sz w:val="28"/>
          <w:szCs w:val="28"/>
        </w:rPr>
        <w:t xml:space="preserve">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отношении нормативных правовых актов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изданных администрацией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- отраслевые (функциональные) органы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отношении актов отраслевых (функциональных) органов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- соответствующие отраслевые (функциональные)  органы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Для проведения мониторинга нормативных правовых актов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могут быть привлечены муниципальные учреждения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целях обеспечения всестороннего и полного мониторинга могут создаваться рабочие группы из числа депутатов Совета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представителей органов местного самоуправления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организаций, находящихся на территории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ученых и специалистов, привлекаемых к мониторингу в установленном действующим законодательством порядке.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10. Проведение мониторинга может сопровождаться проведением «круглых столов», депутатских слушаний, совещаний, конференций, семинаров и других мероприятий, направленных на исследование соответствующего вопроса.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При осуществлении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используются: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практика судов общей юрисдикции и арбитражных судов;</w:t>
      </w:r>
    </w:p>
    <w:p w:rsidR="00790A4C" w:rsidRDefault="009F69C8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90A4C">
        <w:rPr>
          <w:sz w:val="28"/>
          <w:szCs w:val="28"/>
        </w:rPr>
        <w:t xml:space="preserve">практика деятельности органов местного самоуправления </w:t>
      </w:r>
      <w:r>
        <w:rPr>
          <w:sz w:val="28"/>
          <w:szCs w:val="28"/>
        </w:rPr>
        <w:t>Бураковского</w:t>
      </w:r>
      <w:r w:rsidR="00790A4C">
        <w:rPr>
          <w:sz w:val="28"/>
          <w:szCs w:val="28"/>
        </w:rPr>
        <w:t xml:space="preserve"> сельского поселения </w:t>
      </w:r>
      <w:proofErr w:type="spellStart"/>
      <w:r w:rsidR="00790A4C">
        <w:rPr>
          <w:sz w:val="28"/>
          <w:szCs w:val="28"/>
        </w:rPr>
        <w:t>Кореновского</w:t>
      </w:r>
      <w:proofErr w:type="spellEnd"/>
      <w:r w:rsidR="00790A4C">
        <w:rPr>
          <w:sz w:val="28"/>
          <w:szCs w:val="28"/>
        </w:rPr>
        <w:t xml:space="preserve"> района, муниципальных унитарных предприятий и учреждений;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информация, поступившая из общественных, научных, правозащитных и иных организаций;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4) информация из средств массовой информации;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5) информация, поступившая от граждан;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6) информация, поступившая из иных источников.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При осуществлении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помимо видов информации, указанных в подпунктах 3 - 6 пункта 11 настоящего Порядка, могут быть использованы в том числе следующие виды информации: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статистическая информация, получаемая на основе статистических показателей и дополняемая отраслевой статистикой органов местного самоуправления </w:t>
      </w:r>
      <w:r w:rsidR="009F69C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790A4C" w:rsidRDefault="009F69C8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90A4C">
        <w:rPr>
          <w:sz w:val="28"/>
          <w:szCs w:val="28"/>
        </w:rPr>
        <w:t>социологическая информация, формируемая на основе социологических исследований.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При осуществлении мониторинга для обеспечения принятия (издания), изменения или признания утратившими силу (отмены) нормативных правовых актов </w:t>
      </w:r>
      <w:r w:rsidR="009F69C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несоблюдение гарантированных прав, свобод и законных интересов человека и гражданина;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наличие муниципальных нормативных правовых актов </w:t>
      </w:r>
      <w:r w:rsidR="009F69C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необходимость принятия (издания) которых предусмотрена актами большей юридической силы;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несоблюдение пределов компетенции органа при издании нормативного правового акта </w:t>
      </w:r>
      <w:r w:rsidR="009F69C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человека, нормативных правовых актов Краснодарского края при принятии нормативного правового акта </w:t>
      </w:r>
      <w:r w:rsidR="009F69C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наличие в нормативном правовом акте </w:t>
      </w:r>
      <w:r w:rsidR="009F69C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факторов;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6) неполнота в правовом регулировании общественных отношений;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7) коллизия норм права;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8) наличие ошибок юридико-технического характера;</w:t>
      </w:r>
    </w:p>
    <w:p w:rsidR="00790A4C" w:rsidRDefault="009F69C8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790A4C">
        <w:rPr>
          <w:sz w:val="28"/>
          <w:szCs w:val="28"/>
        </w:rPr>
        <w:t xml:space="preserve">использование положений нормативных правовых актов </w:t>
      </w:r>
      <w:r>
        <w:rPr>
          <w:sz w:val="28"/>
          <w:szCs w:val="28"/>
        </w:rPr>
        <w:t>Бураковского</w:t>
      </w:r>
      <w:r w:rsidR="00790A4C">
        <w:rPr>
          <w:sz w:val="28"/>
          <w:szCs w:val="28"/>
        </w:rPr>
        <w:t xml:space="preserve"> сельского поселения </w:t>
      </w:r>
      <w:proofErr w:type="spellStart"/>
      <w:r w:rsidR="00790A4C">
        <w:rPr>
          <w:sz w:val="28"/>
          <w:szCs w:val="28"/>
        </w:rPr>
        <w:t>Кореновского</w:t>
      </w:r>
      <w:proofErr w:type="spellEnd"/>
      <w:r w:rsidR="00790A4C">
        <w:rPr>
          <w:sz w:val="28"/>
          <w:szCs w:val="28"/>
        </w:rPr>
        <w:t xml:space="preserve"> района в качестве оснований совершения юридически значимых действий;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искажение смысла положений нормативного правового акта </w:t>
      </w:r>
      <w:r w:rsidR="009F69C8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при его применении;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неправомерные или необоснованные решения, действия (бездействие) при применении нормативного правового акта </w:t>
      </w:r>
      <w:r w:rsidR="009F69C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12) использование норм, позволяющих расширительно толковать компетенцию органов местного самоуправления Пролетарского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наличие (отсутствие) единообразной практики применения нормативных правовых актов </w:t>
      </w:r>
      <w:r w:rsidR="009F69C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количество и содержание заявлений по вопросам разъяснения нормативного правового акта </w:t>
      </w:r>
      <w:r w:rsidR="009F69C8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 </w:t>
      </w:r>
      <w:r w:rsidR="009F69C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и основания их принятия;</w:t>
      </w:r>
    </w:p>
    <w:p w:rsidR="00790A4C" w:rsidRDefault="009F69C8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 w:rsidR="00790A4C">
        <w:rPr>
          <w:sz w:val="28"/>
          <w:szCs w:val="28"/>
        </w:rPr>
        <w:t xml:space="preserve">количество и содержание удовлетворенных обращений (предложений, заявлений, жалоб), связанных с применением нормативного правового акта </w:t>
      </w:r>
      <w:r>
        <w:rPr>
          <w:sz w:val="28"/>
          <w:szCs w:val="28"/>
        </w:rPr>
        <w:t>Бураковского</w:t>
      </w:r>
      <w:r w:rsidR="00790A4C">
        <w:rPr>
          <w:sz w:val="28"/>
          <w:szCs w:val="28"/>
        </w:rPr>
        <w:t xml:space="preserve"> сельского поселения </w:t>
      </w:r>
      <w:proofErr w:type="spellStart"/>
      <w:r w:rsidR="00790A4C">
        <w:rPr>
          <w:sz w:val="28"/>
          <w:szCs w:val="28"/>
        </w:rPr>
        <w:t>Кореновского</w:t>
      </w:r>
      <w:proofErr w:type="spellEnd"/>
      <w:r w:rsidR="00790A4C">
        <w:rPr>
          <w:sz w:val="28"/>
          <w:szCs w:val="28"/>
        </w:rPr>
        <w:t xml:space="preserve"> района, в том числе с имеющимися коллизиями и пробелами в правовом регулировании, искажением смысла положений нормативного правового акта </w:t>
      </w:r>
      <w:r>
        <w:rPr>
          <w:sz w:val="28"/>
          <w:szCs w:val="28"/>
        </w:rPr>
        <w:t>Бураковского</w:t>
      </w:r>
      <w:r w:rsidR="00790A4C">
        <w:rPr>
          <w:sz w:val="28"/>
          <w:szCs w:val="28"/>
        </w:rPr>
        <w:t xml:space="preserve"> сельского поселения </w:t>
      </w:r>
      <w:proofErr w:type="spellStart"/>
      <w:r w:rsidR="00790A4C">
        <w:rPr>
          <w:sz w:val="28"/>
          <w:szCs w:val="28"/>
        </w:rPr>
        <w:t>Кореновского</w:t>
      </w:r>
      <w:proofErr w:type="spellEnd"/>
      <w:r w:rsidR="00790A4C">
        <w:rPr>
          <w:sz w:val="28"/>
          <w:szCs w:val="28"/>
        </w:rPr>
        <w:t xml:space="preserve"> района и нарушениями единообразия его применения;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количество и характер зафиксированных правонарушений в сфере действия нормативного правового акта </w:t>
      </w:r>
      <w:r w:rsidR="009F69C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а также количество случаев привлечения виновных лиц к ответственности.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 целях реализации антикоррупционной политики и устранения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при осуществлении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r w:rsidR="009F69C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несоблюдение пределов компетенции органа местного самоуправления </w:t>
      </w:r>
      <w:r w:rsidR="009F69C8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при издании нормативного правового акта </w:t>
      </w:r>
      <w:r w:rsidR="009F69C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неправомерные или необоснованные решения, действия (бездействие) при применении нормативного правового акта </w:t>
      </w:r>
      <w:r w:rsidR="009F69C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наличие в нормативном правовом акте </w:t>
      </w:r>
      <w:r w:rsidR="009F69C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факторов;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наиболее часто встречающиеся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нормативных правовых актах </w:t>
      </w:r>
      <w:r w:rsidR="009F69C8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количество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выявленных в нормативном правовом акте </w:t>
      </w:r>
      <w:r w:rsidR="009F69C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при проведении антикоррупционной экспертизы уполномоченным органом;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количество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выявленных в нормативном правовом акте </w:t>
      </w:r>
      <w:r w:rsidR="009F69C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при проведении антикоррупционной экспертизы независимыми экспертами;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сроки приведения нормативных правовых актов </w:t>
      </w:r>
      <w:r w:rsidR="009F69C8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соответствии с антикоррупционным законодательством Российской Федерации;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количество и содержание обращений (предложений, заявлений, жалоб) о несоответствии нормативного правового акта </w:t>
      </w:r>
      <w:r w:rsidR="009F69C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антикоррупционному законодательству Российской Федерации, в том числе о наличии в нормативном правовом акте </w:t>
      </w:r>
      <w:r w:rsidR="009F69C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факторов;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количество и характер зафиксированных правонарушений в сфере действия нормативного правового акта </w:t>
      </w:r>
      <w:r w:rsidR="009F69C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а также количество случаев привлечения виновных лиц к ответственности.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В целях устранения противоречий между нормативными правовыми актами </w:t>
      </w:r>
      <w:r w:rsidR="009F69C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равной юридической силы при осуществлении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r w:rsidR="009F69C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наличие противоречий между нормативными правовыми актами </w:t>
      </w:r>
      <w:r w:rsidR="009F69C8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общего характера и нормативными правовыми актами </w:t>
      </w:r>
      <w:r w:rsidR="009F69C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специального характера, регулирующими однородные отношения;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наличие единой понятийно-терминологической системы в нормативных правовых актах </w:t>
      </w:r>
      <w:r w:rsidR="009F69C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наличие дублирующих норм права в нормативных правовых актах </w:t>
      </w:r>
      <w:r w:rsidR="009F69C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наличие противоречий в нормативных правовых актах </w:t>
      </w:r>
      <w:r w:rsidR="004E4E7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регулирующих однородные отношения, принятых в разные периоды;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наличие ошибок юридико-технического характера в нормативных правовых актах </w:t>
      </w:r>
      <w:r w:rsidR="004E4E7B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количество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 </w:t>
      </w:r>
      <w:r w:rsidR="004E4E7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наличия в них дублирующих норм и противоречий, а также ошибок юридико-технического характера.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При необходимости мониторинг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может быть осуществлен по дополнительным показателям, определяемым органами местного самоуправления </w:t>
      </w:r>
      <w:r w:rsidR="004E4E7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 По результатам проведения мониторинга исполнители проведения мониторинга готовят информацию о результатах мониторинга.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информации о результатах мониторинга должны быть отражены показатели (при их наличии), установленные пунктами 13 - 15 настоящего Порядка, а также предложены меры по повышению эффективности реализации нормативного правового акта </w:t>
      </w:r>
      <w:r w:rsidR="004E4E7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или обоснована необходимость его изменения, признания его утратившим силу, принятия нового нормативного акта </w:t>
      </w:r>
      <w:r w:rsidR="004E4E7B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мониторинга направляется инициаторам проведения мониторинга и должностным лицам, принявшим решение о проведении мониторинга.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18. Должностное лицо, принявшее решение о проведении мониторинга в течение месяца со дня получения информации о результатах мониторинга, принимает решение по результатам мониторинга, которое должно содержать рекомендации, предложения, поручения, информацию об ответственных должностных лицах и сроках исполнения данного решения, в том числе одно или более из нижеперечисленных предложений: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предложения в план нормотворческой и контрольной деятельности Совета </w:t>
      </w:r>
      <w:r w:rsidR="004E4E7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планы действий и мероприятий администрации </w:t>
      </w:r>
      <w:r w:rsidR="004E4E7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предложения об изменении нормативного правового акта </w:t>
      </w:r>
      <w:r w:rsidR="004E4E7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о признании его утратившим силу, принятии нового нормативного правового акта </w:t>
      </w:r>
      <w:r w:rsidR="004E4E7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предложения о проведении дополнительных мероприятий, о совершенствовании проводимых мероприятий, направленных на повышение эффективности реализации нормативных правовых актов </w:t>
      </w:r>
      <w:r w:rsidR="004E4E7B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предложения об устранении выявленных в ходе мониторинга нарушений нормативных правовых актов </w:t>
      </w:r>
      <w:r w:rsidR="004E4E7B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предложения о внесении изменений в муниципальные программы </w:t>
      </w:r>
      <w:r w:rsidR="004E4E7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либо о разработке новых муниципальных программ </w:t>
      </w:r>
      <w:r w:rsidR="004E4E7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предложения об обращении Совета </w:t>
      </w:r>
      <w:proofErr w:type="spellStart"/>
      <w:r w:rsidR="004E4E7B">
        <w:rPr>
          <w:sz w:val="28"/>
          <w:szCs w:val="28"/>
        </w:rPr>
        <w:t>Бураковскго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администрации </w:t>
      </w:r>
      <w:r w:rsidR="004E4E7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органы государственной власти Краснодарского края по выявленным в процессе мониторинга проблемам применения норм нормативных правовых актов </w:t>
      </w:r>
      <w:r w:rsidR="004E4E7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Информация о результатах мониторинга и решение, принимаемое по результатам мониторинга, может использоваться при подготовке ежегодного отчета главы </w:t>
      </w:r>
      <w:r w:rsidR="004E4E7B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предусмотренного частью 11.1 статьи 35 Федерального закона от 06 октября </w:t>
      </w:r>
      <w:r>
        <w:rPr>
          <w:sz w:val="28"/>
          <w:szCs w:val="28"/>
        </w:rPr>
        <w:lastRenderedPageBreak/>
        <w:t>2003 года №  131-ФЗ «Об общих принципах организации местного самоуправления в Российской Федерации».</w:t>
      </w:r>
    </w:p>
    <w:p w:rsidR="00790A4C" w:rsidRDefault="00790A4C" w:rsidP="00790A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Решение, принятое по результатам мониторинга, размещается органами местного самоуправления </w:t>
      </w:r>
      <w:r w:rsidR="004E4E7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должностные лица которых приняли решение о проведении мониторинга, на их официальных сайтах в информационно-телекоммуникационной сети «Интернет».</w:t>
      </w:r>
    </w:p>
    <w:p w:rsidR="00790A4C" w:rsidRDefault="00790A4C" w:rsidP="00790A4C">
      <w:pPr>
        <w:ind w:firstLine="900"/>
        <w:jc w:val="both"/>
        <w:rPr>
          <w:szCs w:val="28"/>
        </w:rPr>
      </w:pPr>
      <w:r>
        <w:rPr>
          <w:sz w:val="28"/>
          <w:szCs w:val="28"/>
        </w:rPr>
        <w:t>21. Должностные лица, указанные в качестве исполнителей в решении, принятом по результатам мониторинга, в случае неисполнения или ненадлежащего исполнения ими по их вине решения, принятого по результатам мониторинга, несут ответственность в порядке, установленном законодательством о муниципальной службе.</w:t>
      </w:r>
    </w:p>
    <w:p w:rsidR="00790A4C" w:rsidRDefault="00790A4C" w:rsidP="00790A4C">
      <w:pPr>
        <w:pStyle w:val="3"/>
        <w:jc w:val="left"/>
        <w:rPr>
          <w:b w:val="0"/>
          <w:szCs w:val="28"/>
        </w:rPr>
      </w:pPr>
    </w:p>
    <w:p w:rsidR="00790A4C" w:rsidRDefault="00790A4C" w:rsidP="00790A4C">
      <w:pPr>
        <w:pStyle w:val="a4"/>
        <w:ind w:firstLine="0"/>
        <w:rPr>
          <w:rFonts w:ascii="Times New Roman" w:hAnsi="Times New Roman"/>
          <w:bCs/>
          <w:sz w:val="28"/>
          <w:szCs w:val="28"/>
        </w:rPr>
      </w:pPr>
    </w:p>
    <w:p w:rsidR="00790A4C" w:rsidRDefault="00790A4C" w:rsidP="00790A4C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Глава Бураковского </w:t>
      </w:r>
    </w:p>
    <w:p w:rsidR="00790A4C" w:rsidRDefault="00790A4C" w:rsidP="00790A4C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сельского поселения   </w:t>
      </w:r>
    </w:p>
    <w:p w:rsidR="00790A4C" w:rsidRDefault="00790A4C" w:rsidP="00790A4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  <w:r>
        <w:rPr>
          <w:sz w:val="28"/>
          <w:szCs w:val="28"/>
        </w:rPr>
        <w:t xml:space="preserve">                               </w:t>
      </w:r>
    </w:p>
    <w:sectPr w:rsidR="00790A4C" w:rsidSect="001F72F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0F"/>
    <w:rsid w:val="001F72F2"/>
    <w:rsid w:val="00222B0F"/>
    <w:rsid w:val="003C77AC"/>
    <w:rsid w:val="00465E1B"/>
    <w:rsid w:val="004E4E7B"/>
    <w:rsid w:val="005B6ABF"/>
    <w:rsid w:val="00790A4C"/>
    <w:rsid w:val="00801338"/>
    <w:rsid w:val="009922B2"/>
    <w:rsid w:val="009A7E22"/>
    <w:rsid w:val="009E6425"/>
    <w:rsid w:val="009F69C8"/>
    <w:rsid w:val="00A17D05"/>
    <w:rsid w:val="00AA7882"/>
    <w:rsid w:val="00BA797B"/>
    <w:rsid w:val="00C839B7"/>
    <w:rsid w:val="00D65AA4"/>
    <w:rsid w:val="00E83389"/>
    <w:rsid w:val="00EA766B"/>
    <w:rsid w:val="00F003B6"/>
    <w:rsid w:val="00F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2EC71-124D-4F43-9715-8240B353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A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790A4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790A4C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A4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790A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90A4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semiHidden/>
    <w:unhideWhenUsed/>
    <w:rsid w:val="00790A4C"/>
    <w:rPr>
      <w:color w:val="000080"/>
      <w:u w:val="single"/>
    </w:rPr>
  </w:style>
  <w:style w:type="paragraph" w:styleId="a4">
    <w:name w:val="Plain Text"/>
    <w:basedOn w:val="a"/>
    <w:link w:val="a5"/>
    <w:semiHidden/>
    <w:unhideWhenUsed/>
    <w:rsid w:val="00790A4C"/>
    <w:pPr>
      <w:ind w:firstLine="851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semiHidden/>
    <w:rsid w:val="00790A4C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0621938.0/" TargetMode="External"/><Relationship Id="rId5" Type="http://schemas.openxmlformats.org/officeDocument/2006/relationships/hyperlink" Target="garantf1://30621938.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2817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dcterms:created xsi:type="dcterms:W3CDTF">2015-06-11T05:55:00Z</dcterms:created>
  <dcterms:modified xsi:type="dcterms:W3CDTF">2015-06-30T07:49:00Z</dcterms:modified>
</cp:coreProperties>
</file>