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90" w:rsidRDefault="00DD0390" w:rsidP="00DD039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90" w:rsidRDefault="00DD0390" w:rsidP="00DD039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DD0390" w:rsidRDefault="00DD0390" w:rsidP="00DD0390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DD0390" w:rsidRDefault="00DD0390" w:rsidP="00DD0390">
      <w:pPr>
        <w:jc w:val="center"/>
        <w:rPr>
          <w:b/>
          <w:color w:val="000000"/>
          <w:sz w:val="28"/>
          <w:szCs w:val="28"/>
          <w:lang w:val="ru-RU"/>
        </w:rPr>
      </w:pPr>
    </w:p>
    <w:p w:rsidR="00DD0390" w:rsidRDefault="00DD0390" w:rsidP="00DD0390">
      <w:pPr>
        <w:jc w:val="center"/>
        <w:rPr>
          <w:b/>
          <w:color w:val="000000"/>
          <w:sz w:val="32"/>
          <w:szCs w:val="32"/>
          <w:lang w:val="ru-RU"/>
        </w:rPr>
      </w:pPr>
      <w:r w:rsidRPr="00157271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157271" w:rsidRPr="00157271" w:rsidRDefault="00157271" w:rsidP="00DD0390">
      <w:pPr>
        <w:jc w:val="center"/>
        <w:rPr>
          <w:b/>
          <w:color w:val="000000"/>
          <w:sz w:val="32"/>
          <w:szCs w:val="32"/>
          <w:lang w:val="ru-RU"/>
        </w:rPr>
      </w:pPr>
    </w:p>
    <w:p w:rsidR="00DD0390" w:rsidRPr="00157271" w:rsidRDefault="00DD0390" w:rsidP="00DD0390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 w:rsidRPr="00157271">
        <w:rPr>
          <w:b/>
          <w:color w:val="000000"/>
          <w:lang w:val="ru-RU" w:eastAsia="ru-RU"/>
        </w:rPr>
        <w:t>от 27.06.2023г                                                                                                             № 200</w:t>
      </w:r>
    </w:p>
    <w:p w:rsidR="00DD0390" w:rsidRDefault="00DD0390" w:rsidP="00DD0390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х.Бураковский</w:t>
      </w:r>
      <w:proofErr w:type="spellEnd"/>
    </w:p>
    <w:p w:rsidR="00DD0390" w:rsidRDefault="00DD0390" w:rsidP="00DD0390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D0390" w:rsidRDefault="00DD0390" w:rsidP="00DD0390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от 23 декабря 2022 года № 170 «О бюджете </w:t>
      </w:r>
      <w:proofErr w:type="spellStart"/>
      <w:r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района на 2023 год и плановый период 2024 и 2025 годов» (с изменениями от 28.03.2023г. №188; 27.04.2023г. №190).</w:t>
      </w:r>
    </w:p>
    <w:p w:rsidR="00DD0390" w:rsidRDefault="00DD0390" w:rsidP="00DD0390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D0390" w:rsidRDefault="00DD0390" w:rsidP="00DD0390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 </w:t>
      </w:r>
      <w:r>
        <w:rPr>
          <w:sz w:val="28"/>
          <w:szCs w:val="28"/>
          <w:lang w:val="x-none" w:eastAsia="x-none"/>
        </w:rPr>
        <w:t xml:space="preserve">Совет </w:t>
      </w:r>
      <w:proofErr w:type="spellStart"/>
      <w:r>
        <w:rPr>
          <w:sz w:val="28"/>
          <w:szCs w:val="28"/>
          <w:lang w:val="ru-RU" w:eastAsia="x-none"/>
        </w:rPr>
        <w:t>Бураковского</w:t>
      </w:r>
      <w:proofErr w:type="spellEnd"/>
      <w:r>
        <w:rPr>
          <w:sz w:val="28"/>
          <w:szCs w:val="28"/>
          <w:lang w:val="x-none" w:eastAsia="x-none"/>
        </w:rPr>
        <w:t xml:space="preserve">  сельского поселения </w:t>
      </w:r>
      <w:proofErr w:type="spellStart"/>
      <w:r>
        <w:rPr>
          <w:sz w:val="28"/>
          <w:szCs w:val="28"/>
          <w:lang w:val="x-none" w:eastAsia="x-none"/>
        </w:rPr>
        <w:t>Кореновского</w:t>
      </w:r>
      <w:proofErr w:type="spellEnd"/>
      <w:r>
        <w:rPr>
          <w:sz w:val="28"/>
          <w:szCs w:val="28"/>
          <w:lang w:val="x-none" w:eastAsia="x-none"/>
        </w:rPr>
        <w:t xml:space="preserve"> района</w:t>
      </w:r>
      <w:r>
        <w:rPr>
          <w:szCs w:val="28"/>
          <w:lang w:val="x-none" w:eastAsia="x-none"/>
        </w:rPr>
        <w:t xml:space="preserve"> </w:t>
      </w:r>
      <w:r>
        <w:rPr>
          <w:sz w:val="28"/>
          <w:szCs w:val="28"/>
          <w:lang w:val="ru-RU" w:eastAsia="x-none"/>
        </w:rPr>
        <w:t>р е ш и л:   1. В</w:t>
      </w:r>
      <w:r>
        <w:rPr>
          <w:color w:val="000000"/>
          <w:sz w:val="28"/>
          <w:szCs w:val="28"/>
          <w:lang w:val="ru-RU"/>
        </w:rPr>
        <w:t xml:space="preserve">нести в решение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23 декабря 2022 года № 170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 и 2025 годов»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(с изменениями от 28.03.2023г. №188;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27.04.2023г. №190) следующие изменения:</w:t>
      </w:r>
    </w:p>
    <w:p w:rsidR="00DD0390" w:rsidRDefault="00DD0390" w:rsidP="00DD0390">
      <w:pPr>
        <w:pStyle w:val="ad"/>
        <w:widowControl w:val="0"/>
        <w:spacing w:after="0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1.1 Статью 1 Решения изложить в следующей редакции:</w:t>
      </w:r>
      <w:r>
        <w:rPr>
          <w:sz w:val="28"/>
          <w:szCs w:val="28"/>
          <w:lang w:val="ru-RU" w:eastAsia="ru-RU"/>
        </w:rPr>
        <w:t xml:space="preserve"> </w:t>
      </w:r>
    </w:p>
    <w:p w:rsidR="00DD0390" w:rsidRDefault="00DD0390" w:rsidP="00DD0390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</w:t>
      </w:r>
      <w:r>
        <w:rPr>
          <w:color w:val="000000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(далее по тексту – местный бюджет) на 2023год:</w:t>
      </w:r>
    </w:p>
    <w:p w:rsidR="00DD0390" w:rsidRDefault="00DD0390" w:rsidP="00DD0390">
      <w:pPr>
        <w:widowControl w:val="0"/>
        <w:numPr>
          <w:ilvl w:val="0"/>
          <w:numId w:val="4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доходов в сумме 19131,2 тысяч рублей;</w:t>
      </w:r>
    </w:p>
    <w:p w:rsidR="00DD0390" w:rsidRDefault="00DD0390" w:rsidP="00DD0390">
      <w:pPr>
        <w:numPr>
          <w:ilvl w:val="0"/>
          <w:numId w:val="4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общий объем расходов в сумме 19648,0 тысяч рублей;</w:t>
      </w:r>
    </w:p>
    <w:p w:rsidR="00DD0390" w:rsidRDefault="00DD0390" w:rsidP="00DD0390">
      <w:pPr>
        <w:pStyle w:val="ad"/>
        <w:widowControl w:val="0"/>
        <w:spacing w:after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1.2 </w:t>
      </w:r>
      <w:r>
        <w:rPr>
          <w:sz w:val="28"/>
          <w:szCs w:val="28"/>
          <w:lang w:val="ru-RU"/>
        </w:rPr>
        <w:t>Приложение №1, №3, №6, №9, №10, №12, №14, №20 изложить в новой редакции согласно приложениям № 1 – 8;</w:t>
      </w:r>
    </w:p>
    <w:p w:rsidR="00DD0390" w:rsidRDefault="00DD0390" w:rsidP="00DD0390">
      <w:pPr>
        <w:pStyle w:val="af3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>
        <w:rPr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Бураковского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в информационно-телекоммуникационной сети «Интернет</w:t>
      </w:r>
      <w:r>
        <w:rPr>
          <w:lang w:val="ru-RU"/>
        </w:rPr>
        <w:t>».</w:t>
      </w:r>
    </w:p>
    <w:p w:rsidR="00DD0390" w:rsidRDefault="00DD0390" w:rsidP="00DD0390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3.</w:t>
      </w:r>
      <w:r>
        <w:rPr>
          <w:sz w:val="32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DD0390" w:rsidRDefault="00DD0390" w:rsidP="00DD03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Решение вступает в силу после его официального опубликования.</w:t>
      </w:r>
    </w:p>
    <w:p w:rsidR="00DD0390" w:rsidRDefault="00DD0390" w:rsidP="00DD0390">
      <w:pPr>
        <w:pStyle w:val="af3"/>
        <w:jc w:val="both"/>
        <w:rPr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Pr="00DD0390" w:rsidRDefault="00DD0390" w:rsidP="00DD0390">
      <w:pPr>
        <w:ind w:right="141" w:firstLine="426"/>
        <w:rPr>
          <w:rStyle w:val="aff2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D0390" w:rsidRP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1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27.06.2023</w:t>
      </w:r>
      <w:r w:rsidR="00D8154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года №200  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23.12.2022</w:t>
      </w:r>
      <w:r w:rsidR="00D8154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года </w:t>
      </w:r>
      <w:proofErr w:type="gramStart"/>
      <w:r>
        <w:rPr>
          <w:color w:val="000000"/>
          <w:sz w:val="28"/>
          <w:szCs w:val="28"/>
          <w:lang w:val="ru-RU"/>
        </w:rPr>
        <w:t>№  170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</w:p>
    <w:p w:rsidR="00D8154F" w:rsidRDefault="00D8154F" w:rsidP="00DD0390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tabs>
          <w:tab w:val="left" w:pos="5220"/>
        </w:tabs>
        <w:ind w:right="129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DD0390" w:rsidRDefault="00DD0390" w:rsidP="00DD0390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D8154F" w:rsidRDefault="00D8154F" w:rsidP="00DD0390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тыс.руб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5812"/>
        <w:gridCol w:w="1134"/>
      </w:tblGrid>
      <w:tr w:rsidR="00DD0390" w:rsidTr="00DD0390">
        <w:trPr>
          <w:trHeight w:val="31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Код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Налоговые</w:t>
            </w:r>
            <w:proofErr w:type="spellEnd"/>
            <w:r>
              <w:rPr>
                <w:b/>
                <w:color w:val="000000"/>
              </w:rPr>
              <w:t xml:space="preserve"> и </w:t>
            </w:r>
            <w:proofErr w:type="spellStart"/>
            <w:r>
              <w:rPr>
                <w:b/>
                <w:color w:val="000000"/>
              </w:rPr>
              <w:t>неналоговые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8358,9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Налоги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прибыль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1878,0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 xml:space="preserve">1 01 02000 01 0000 110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1878,0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2052,0</w:t>
            </w:r>
          </w:p>
        </w:tc>
      </w:tr>
      <w:tr w:rsidR="00DD0390" w:rsidTr="00DD0390">
        <w:trPr>
          <w:trHeight w:val="89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2052,0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Налоги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совокупный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1500,0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сельскохозяйственный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1500,0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Налоги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2770,1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423,1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2347,0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1447,0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900,0</w:t>
            </w:r>
          </w:p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158,8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  <w:p w:rsidR="00DD0390" w:rsidRDefault="00DD0390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99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158,8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10772,3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10547,4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10000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2109,7</w:t>
            </w:r>
          </w:p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15001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1686,5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82,3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202 19999 10 0000 150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340,9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  <w:rPr>
                <w:lang w:val="ru-RU"/>
              </w:rPr>
            </w:pPr>
            <w: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</w:pPr>
            <w:proofErr w:type="spellStart"/>
            <w: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7500,4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</w:pPr>
            <w: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7500,4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300,4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35118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296,6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2 02 </w:t>
            </w:r>
            <w:r>
              <w:rPr>
                <w:color w:val="000000"/>
                <w:lang w:val="ru-RU"/>
              </w:rPr>
              <w:t>30024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3,8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636,9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21" w:right="-108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636,9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Прочие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216,4</w:t>
            </w:r>
          </w:p>
        </w:tc>
      </w:tr>
      <w:tr w:rsidR="00DD0390" w:rsidTr="00DD0390"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</w:pPr>
            <w:r>
              <w:t>2 07 05000 10 0000 150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216,4</w:t>
            </w:r>
          </w:p>
        </w:tc>
      </w:tr>
      <w:tr w:rsidR="00DD0390" w:rsidTr="00DD0390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92" w:right="-108"/>
              <w:rPr>
                <w:b/>
                <w:lang w:val="ru-RU"/>
              </w:rPr>
            </w:pPr>
            <w:r>
              <w:rPr>
                <w:b/>
              </w:rPr>
              <w:t xml:space="preserve">2 18 60010 10 0000 </w:t>
            </w: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Доходы бюджетов сельских поселений от возврата остатков субсидий, субвенций и иных </w:t>
            </w:r>
            <w:r>
              <w:rPr>
                <w:b/>
                <w:lang w:val="ru-RU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21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8,5</w:t>
            </w:r>
          </w:p>
        </w:tc>
      </w:tr>
      <w:tr w:rsidR="00DD0390" w:rsidTr="00DD0390">
        <w:trPr>
          <w:trHeight w:val="37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Всего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доходов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99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19131,2</w:t>
            </w:r>
          </w:p>
        </w:tc>
      </w:tr>
    </w:tbl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rStyle w:val="aff2"/>
        </w:rPr>
      </w:pPr>
    </w:p>
    <w:p w:rsidR="00DD0390" w:rsidRPr="00D8154F" w:rsidRDefault="00DD0390" w:rsidP="00DD0390">
      <w:pPr>
        <w:ind w:right="141" w:firstLine="426"/>
        <w:jc w:val="center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</w:t>
      </w:r>
    </w:p>
    <w:p w:rsidR="00DD0390" w:rsidRDefault="00DD0390" w:rsidP="00157271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157271">
        <w:rPr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  <w:lang w:val="ru-RU"/>
        </w:rPr>
        <w:t>ПРИЛОЖЕНИЕ №2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27.06.2023года № 200  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ПРИЛОЖЕНИЕ № 3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   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DD0390" w:rsidTr="00DD0390">
        <w:trPr>
          <w:trHeight w:val="780"/>
        </w:trPr>
        <w:tc>
          <w:tcPr>
            <w:tcW w:w="9390" w:type="dxa"/>
            <w:gridSpan w:val="3"/>
            <w:vAlign w:val="bottom"/>
            <w:hideMark/>
          </w:tcPr>
          <w:p w:rsidR="00157271" w:rsidRDefault="00157271">
            <w:pPr>
              <w:spacing w:line="256" w:lineRule="auto"/>
              <w:ind w:right="141" w:firstLine="426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 2023году.</w:t>
            </w:r>
          </w:p>
          <w:p w:rsidR="00DD0390" w:rsidRDefault="00DD0390">
            <w:pPr>
              <w:spacing w:line="256" w:lineRule="auto"/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46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10547,4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2109,7</w:t>
            </w:r>
          </w:p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2 02 19999 10 0000 150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  <w:rPr>
                <w:sz w:val="28"/>
                <w:lang w:val="ru-RU"/>
              </w:rPr>
            </w:pPr>
            <w:r>
              <w:rPr>
                <w:sz w:val="28"/>
              </w:rPr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21"/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7500,4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ind w:left="-92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2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7500,4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Субвенции бюджетам поселений на осуществление первичного воинского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296,6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2 02 40000 00 0000 150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DD0390" w:rsidTr="00DD0390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2 02 49999 10 0000 150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</w:tbl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ПРИЛОЖЕНИЕ №3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27.06.2023года № 200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№170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proofErr w:type="spellStart"/>
      <w:r>
        <w:rPr>
          <w:color w:val="000000"/>
          <w:sz w:val="28"/>
          <w:szCs w:val="28"/>
        </w:rPr>
        <w:t>ыс.рублей</w:t>
      </w:r>
      <w:proofErr w:type="spellEnd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DD0390" w:rsidTr="00DD03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D0390" w:rsidTr="00DD03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DD0390" w:rsidTr="00DD03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4073,1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3156,7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DD0390" w:rsidTr="00DD0390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Другие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общегосударственные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фонды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6691,7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5096,4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1595,3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numPr>
                <w:ilvl w:val="0"/>
                <w:numId w:val="6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D0390" w:rsidTr="00DD039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numPr>
                <w:ilvl w:val="0"/>
                <w:numId w:val="6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Pr="00D8154F" w:rsidRDefault="00DD0390" w:rsidP="00DD0390">
      <w:pPr>
        <w:ind w:right="-1" w:firstLine="426"/>
        <w:rPr>
          <w:rStyle w:val="aff2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D0390" w:rsidRPr="00D8154F" w:rsidRDefault="00DD0390" w:rsidP="00DD0390">
      <w:pPr>
        <w:ind w:right="141" w:firstLine="426"/>
        <w:rPr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№4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27.06.2023 года №200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9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от 23.12.2022 года №170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DD0390" w:rsidTr="00DD0390">
        <w:trPr>
          <w:trHeight w:val="343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DD0390" w:rsidTr="00DD0390">
        <w:trPr>
          <w:trHeight w:val="507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19648,0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10285,7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D0390" w:rsidTr="00DD0390">
        <w:trPr>
          <w:trHeight w:val="16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DD0390" w:rsidTr="00DD0390">
        <w:trPr>
          <w:trHeight w:val="5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3112,9</w:t>
            </w:r>
          </w:p>
        </w:tc>
      </w:tr>
      <w:tr w:rsidR="00DD0390" w:rsidTr="00DD0390">
        <w:trPr>
          <w:trHeight w:val="139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2860,5</w:t>
            </w:r>
          </w:p>
        </w:tc>
      </w:tr>
      <w:tr w:rsidR="00DD0390" w:rsidTr="00DD0390">
        <w:trPr>
          <w:trHeight w:val="3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DD0390" w:rsidTr="00DD0390">
        <w:trPr>
          <w:trHeight w:val="4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D0390" w:rsidTr="00DD0390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51200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DD0390" w:rsidTr="00DD0390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51400</w:t>
            </w:r>
            <w:r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DD0390" w:rsidTr="00DD0390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D0390" w:rsidTr="00DD0390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51500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D0390" w:rsidTr="00DD0390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DD0390" w:rsidTr="00DD0390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D0390" w:rsidTr="00DD0390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D0390" w:rsidTr="00DD0390">
        <w:trPr>
          <w:trHeight w:val="2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DD0390" w:rsidTr="00DD0390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D0390" w:rsidTr="00DD0390">
        <w:trPr>
          <w:trHeight w:val="3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D0390" w:rsidTr="00DD0390">
        <w:trPr>
          <w:trHeight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DD0390" w:rsidTr="00DD0390">
        <w:trPr>
          <w:trHeight w:val="6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значения  по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1556,8</w:t>
            </w:r>
          </w:p>
        </w:tc>
      </w:tr>
      <w:tr w:rsidR="00DD0390" w:rsidTr="00DD0390">
        <w:trPr>
          <w:trHeight w:val="13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334,0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334,0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края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Прочая закупка товаров, работ и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нужд(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6110060390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340,9</w:t>
            </w:r>
          </w:p>
        </w:tc>
      </w:tr>
      <w:tr w:rsidR="00DD0390" w:rsidTr="00DD0390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DD0390" w:rsidTr="00DD0390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642,1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621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002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600,2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3600,1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DD0390" w:rsidTr="00DD0390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2957,3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DD0390" w:rsidTr="00DD0390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ведомственные целевые программы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9362,3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1021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DD0390" w:rsidTr="00DD0390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220000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D0390" w:rsidTr="00DD0390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</w:t>
            </w:r>
            <w:r>
              <w:rPr>
                <w:color w:val="000000"/>
                <w:sz w:val="28"/>
                <w:szCs w:val="28"/>
                <w:lang w:val="ru-RU"/>
              </w:rPr>
              <w:t>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DD0390" w:rsidTr="00DD0390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DD0390" w:rsidTr="00DD0390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</w:rPr>
              <w:t>250000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DD0390" w:rsidTr="00DD0390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250000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района на </w:t>
            </w:r>
            <w:proofErr w:type="spellStart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</w:t>
            </w:r>
            <w:proofErr w:type="spellEnd"/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2023 и плановый период 2024-2025 гг.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на 2023 и плановый период 2024-2025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D0390" w:rsidTr="00DD0390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b/>
                <w:color w:val="000000"/>
                <w:sz w:val="28"/>
                <w:szCs w:val="28"/>
              </w:rPr>
              <w:t>000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D0390" w:rsidTr="00DD0390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</w:t>
            </w:r>
            <w:r>
              <w:rPr>
                <w:color w:val="000000"/>
                <w:sz w:val="28"/>
                <w:szCs w:val="28"/>
              </w:rPr>
              <w:t>000</w:t>
            </w:r>
            <w:r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</w:t>
            </w:r>
            <w:r>
              <w:rPr>
                <w:spacing w:val="-1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 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Ведомственная целевая программа "Капитальный ремонт эксплуатационно-</w:t>
            </w: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  <w:tr w:rsidR="00DD0390" w:rsidTr="00DD0390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440000</w:t>
            </w:r>
            <w:r>
              <w:rPr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lang w:val="ru-RU"/>
              </w:rPr>
              <w:t>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4454,2</w:t>
            </w:r>
          </w:p>
        </w:tc>
      </w:tr>
    </w:tbl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</w:t>
      </w:r>
    </w:p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  <w:r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rPr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ПРИЛОЖЕНИЕ № 5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27.06.2023 года №200 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ПРИЛОЖЕНИЕ № 10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23.12.2022 года №170     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тыс.руб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DD0390" w:rsidTr="00DD0390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OLE_LINK2"/>
            <w:r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DD0390" w:rsidTr="00DD0390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DD0390" w:rsidTr="00DD0390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19648,0</w:t>
            </w:r>
          </w:p>
        </w:tc>
      </w:tr>
      <w:tr w:rsidR="00DD0390" w:rsidTr="00DD0390"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4073,1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DD0390" w:rsidTr="00DD0390">
        <w:trPr>
          <w:trHeight w:val="76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DD0390" w:rsidTr="00DD0390">
        <w:trPr>
          <w:trHeight w:val="16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исполнительного органа власти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DD0390" w:rsidTr="00DD0390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DD0390" w:rsidTr="00DD0390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DD0390" w:rsidTr="00DD0390">
        <w:trPr>
          <w:trHeight w:val="1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3156,8</w:t>
            </w:r>
          </w:p>
        </w:tc>
      </w:tr>
      <w:tr w:rsidR="00DD0390" w:rsidTr="00DD0390">
        <w:trPr>
          <w:trHeight w:val="281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3112,9</w:t>
            </w:r>
          </w:p>
        </w:tc>
      </w:tr>
      <w:tr w:rsidR="00DD0390" w:rsidTr="00DD0390">
        <w:trPr>
          <w:trHeight w:val="423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3109,1</w:t>
            </w:r>
          </w:p>
        </w:tc>
      </w:tr>
      <w:tr w:rsidR="00DD0390" w:rsidTr="00DD0390">
        <w:trPr>
          <w:trHeight w:val="6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2860,5</w:t>
            </w:r>
          </w:p>
        </w:tc>
      </w:tr>
      <w:tr w:rsidR="00DD0390" w:rsidTr="00DD0390">
        <w:trPr>
          <w:trHeight w:val="2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DD0390" w:rsidTr="00DD0390">
        <w:trPr>
          <w:trHeight w:val="27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DD0390" w:rsidTr="00DD0390">
        <w:trPr>
          <w:trHeight w:val="16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DD0390" w:rsidTr="00DD0390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DD0390" w:rsidTr="00DD0390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DD0390" w:rsidTr="00DD0390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>
              <w:rPr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внутреннему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муниципальному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финансовому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контролю</w:t>
            </w:r>
            <w:proofErr w:type="spellEnd"/>
            <w:r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DD0390" w:rsidTr="00DD0390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DD0390" w:rsidTr="00DD0390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DD0390" w:rsidTr="00DD0390">
        <w:trPr>
          <w:trHeight w:val="70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DD0390" w:rsidTr="00DD0390">
        <w:trPr>
          <w:trHeight w:val="287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DD0390" w:rsidTr="00DD0390">
        <w:trPr>
          <w:trHeight w:val="13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Резервные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DD0390" w:rsidTr="00DD0390">
        <w:trPr>
          <w:trHeight w:val="3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DD0390" w:rsidTr="00DD0390">
        <w:trPr>
          <w:trHeight w:val="209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DD0390" w:rsidTr="00DD0390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Другие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DD0390" w:rsidTr="00DD0390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DD0390" w:rsidTr="00DD0390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DD0390" w:rsidTr="00DD0390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DD0390" w:rsidTr="00DD0390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DD0390" w:rsidTr="00DD0390">
        <w:trPr>
          <w:trHeight w:val="13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DD0390" w:rsidTr="00DD0390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DD0390" w:rsidTr="00DD0390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DD0390" w:rsidTr="00DD0390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DD0390" w:rsidTr="00DD0390">
        <w:trPr>
          <w:trHeight w:val="33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DD0390" w:rsidTr="00DD0390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DD0390" w:rsidTr="00DD0390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DD0390" w:rsidTr="00DD0390">
        <w:trPr>
          <w:trHeight w:val="10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bookmarkEnd w:id="0"/>
      </w:tr>
      <w:tr w:rsidR="00DD0390" w:rsidTr="00DD0390">
        <w:trPr>
          <w:trHeight w:val="57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DD0390" w:rsidTr="00DD0390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DD0390" w:rsidTr="00DD0390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DD0390" w:rsidTr="00DD0390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DD0390" w:rsidTr="00DD0390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DD0390" w:rsidTr="00DD0390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DD0390" w:rsidTr="00DD0390">
        <w:trPr>
          <w:trHeight w:val="956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DD0390" w:rsidTr="00DD0390"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DD0390" w:rsidTr="00DD0390">
        <w:trPr>
          <w:trHeight w:val="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Мобилизационная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вневойсковая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первичного воинского учета на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DD0390" w:rsidTr="00DD0390">
        <w:trPr>
          <w:trHeight w:val="15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DD0390" w:rsidTr="00DD0390">
        <w:trPr>
          <w:trHeight w:val="10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DD0390" w:rsidTr="00DD0390"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DD0390" w:rsidTr="00DD0390">
        <w:trPr>
          <w:trHeight w:val="4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DD0390" w:rsidTr="00DD0390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DD0390" w:rsidTr="00DD0390">
        <w:trPr>
          <w:trHeight w:val="75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DD0390" w:rsidTr="00DD0390">
        <w:trPr>
          <w:trHeight w:val="68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DD0390" w:rsidTr="00DD0390">
        <w:trPr>
          <w:trHeight w:val="2898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DD0390" w:rsidTr="00DD0390"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DD0390" w:rsidTr="00DD0390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DD0390" w:rsidTr="00DD0390">
        <w:trPr>
          <w:trHeight w:val="1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DD0390" w:rsidRDefault="00DD0390">
            <w:pPr>
              <w:suppressAutoHyphens/>
              <w:spacing w:line="256" w:lineRule="auto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>
              <w:rPr>
                <w:color w:val="000000"/>
                <w:sz w:val="28"/>
                <w:szCs w:val="28"/>
                <w:lang w:eastAsia="ru-RU"/>
              </w:rPr>
              <w:t>S27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3278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Развитие дорожного хозяйства </w:t>
            </w:r>
            <w:proofErr w:type="spellStart"/>
            <w:r>
              <w:rPr>
                <w:sz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>
              <w:rPr>
                <w:sz w:val="28"/>
                <w:lang w:val="ru-RU"/>
              </w:rPr>
              <w:t>значения  по</w:t>
            </w:r>
            <w:proofErr w:type="gramEnd"/>
            <w:r>
              <w:rPr>
                <w:sz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189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0390" w:rsidTr="00DD0390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DD0390" w:rsidTr="00DD0390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DD0390" w:rsidTr="00DD0390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DD0390" w:rsidTr="00DD0390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DD0390" w:rsidTr="00DD0390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DD0390" w:rsidTr="00DD0390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DD0390" w:rsidTr="00DD0390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DD0390" w:rsidTr="00DD0390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DD0390" w:rsidTr="00DD0390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DD0390" w:rsidTr="00DD0390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DD0390" w:rsidTr="00DD0390"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6691,7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5096,4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642,1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600,2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Межбюджетные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622</w:t>
            </w:r>
            <w:r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lastRenderedPageBreak/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1595,3</w:t>
            </w:r>
          </w:p>
        </w:tc>
      </w:tr>
      <w:tr w:rsidR="00DD0390" w:rsidTr="00DD0390">
        <w:trPr>
          <w:trHeight w:val="22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1556,8</w:t>
            </w:r>
          </w:p>
        </w:tc>
      </w:tr>
      <w:tr w:rsidR="00DD0390" w:rsidTr="00DD0390">
        <w:trPr>
          <w:trHeight w:val="4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334,0</w:t>
            </w:r>
          </w:p>
        </w:tc>
      </w:tr>
      <w:tr w:rsidR="00DD0390" w:rsidTr="00DD0390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334,0</w:t>
            </w:r>
          </w:p>
        </w:tc>
      </w:tr>
      <w:tr w:rsidR="00DD0390" w:rsidTr="00DD0390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нужд(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DD0390" w:rsidTr="00DD0390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DD0390" w:rsidTr="00DD0390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Прочая закупка товаров, работ и услуг для обеспечения государственных (муниципальных)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нужд(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за счет средств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 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6110060390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DD0390" w:rsidTr="00DD0390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6110060390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DD0390" w:rsidTr="00DD0390">
        <w:trPr>
          <w:trHeight w:val="1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DD0390" w:rsidTr="00DD0390">
        <w:trPr>
          <w:trHeight w:val="13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программы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DD0390" w:rsidTr="00DD0390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DD0390" w:rsidTr="00DD0390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DD0390" w:rsidTr="00DD0390">
        <w:trPr>
          <w:trHeight w:val="16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 сельского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DD0390" w:rsidTr="00DD0390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DD0390" w:rsidTr="00DD0390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гг.</w:t>
            </w:r>
            <w:r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</w:t>
            </w: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DD0390" w:rsidTr="00DD0390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0390" w:rsidRDefault="00DD0390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410000</w:t>
            </w:r>
            <w:r>
              <w:rPr>
                <w:color w:val="000000"/>
                <w:sz w:val="28"/>
                <w:lang w:val="ru-RU"/>
              </w:rPr>
              <w:t>2</w:t>
            </w:r>
            <w:r>
              <w:rPr>
                <w:color w:val="000000"/>
                <w:sz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DD0390" w:rsidTr="00DD0390"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6" w:right="-123"/>
              <w:rPr>
                <w:color w:val="000000"/>
                <w:sz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4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34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DD0390" w:rsidTr="00DD0390">
        <w:trPr>
          <w:trHeight w:val="31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DD0390" w:rsidTr="00DD0390"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DD0390" w:rsidTr="00DD0390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3600,1</w:t>
            </w:r>
          </w:p>
        </w:tc>
      </w:tr>
      <w:tr w:rsidR="00DD0390" w:rsidTr="00DD0390">
        <w:trPr>
          <w:trHeight w:val="318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DD0390" w:rsidTr="00DD0390">
        <w:trPr>
          <w:trHeight w:val="39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2957,3</w:t>
            </w:r>
          </w:p>
        </w:tc>
      </w:tr>
      <w:tr w:rsidR="00DD0390" w:rsidTr="00DD0390">
        <w:trPr>
          <w:trHeight w:val="42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подведомственных учреждений по непрограммному направлению расходов «Развитие культуры 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DD0390" w:rsidTr="00DD0390">
        <w:trPr>
          <w:trHeight w:val="5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DD0390" w:rsidTr="00DD0390"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8</w:t>
            </w: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DD0390" w:rsidRDefault="00DD0390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DD0390" w:rsidTr="00DD0390">
        <w:trPr>
          <w:trHeight w:val="28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DD0390" w:rsidTr="00DD0390">
        <w:trPr>
          <w:trHeight w:val="60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DD0390" w:rsidTr="00DD0390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DD0390" w:rsidTr="00DD0390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tabs>
                <w:tab w:val="left" w:pos="176"/>
              </w:tabs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DD0390" w:rsidTr="00DD0390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6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27.06.2023года № 200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12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от 23.12.2022года № 170</w:t>
      </w:r>
    </w:p>
    <w:p w:rsidR="00DD0390" w:rsidRDefault="00DD0390" w:rsidP="00DD0390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>
        <w:rPr>
          <w:color w:val="000000"/>
          <w:sz w:val="28"/>
          <w:szCs w:val="28"/>
          <w:lang w:val="ru-RU" w:bidi="en-US"/>
        </w:rPr>
        <w:t>на 2023год.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28"/>
          <w:lang w:bidi="en-US"/>
        </w:rPr>
        <w:t>(</w:t>
      </w:r>
      <w:proofErr w:type="gramStart"/>
      <w:r>
        <w:rPr>
          <w:color w:val="000000"/>
          <w:sz w:val="28"/>
          <w:szCs w:val="28"/>
          <w:lang w:val="ru-RU" w:bidi="en-US"/>
        </w:rPr>
        <w:t>т</w:t>
      </w:r>
      <w:proofErr w:type="spellStart"/>
      <w:r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>
        <w:rPr>
          <w:color w:val="000000"/>
          <w:sz w:val="28"/>
          <w:szCs w:val="28"/>
          <w:lang w:bidi="en-US"/>
        </w:rPr>
        <w:t xml:space="preserve">. </w:t>
      </w:r>
      <w:proofErr w:type="spellStart"/>
      <w:r>
        <w:rPr>
          <w:color w:val="000000"/>
          <w:sz w:val="28"/>
          <w:szCs w:val="28"/>
          <w:lang w:bidi="en-US"/>
        </w:rPr>
        <w:t>рублей</w:t>
      </w:r>
      <w:proofErr w:type="spellEnd"/>
      <w:r>
        <w:rPr>
          <w:color w:val="000000"/>
          <w:sz w:val="28"/>
          <w:szCs w:val="28"/>
          <w:lang w:bidi="en-US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DD0390" w:rsidTr="00DD0390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DD0390" w:rsidTr="00DD039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0390" w:rsidTr="00DD039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tabs>
                <w:tab w:val="left" w:pos="597"/>
              </w:tabs>
              <w:spacing w:line="256" w:lineRule="auto"/>
              <w:ind w:right="-108" w:firstLine="2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DD0390" w:rsidTr="00DD0390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</w:rPr>
              <w:t>000 01 02 00 00 10 0000 7</w:t>
            </w:r>
            <w:r>
              <w:rPr>
                <w:color w:val="000000"/>
                <w:sz w:val="28"/>
                <w:lang w:val="ru-RU"/>
              </w:rPr>
              <w:t>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0390" w:rsidTr="00DD0390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D0390" w:rsidTr="00DD039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DD0390" w:rsidTr="00DD0390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bidi="en-US"/>
              </w:rPr>
            </w:pPr>
            <w:proofErr w:type="spellStart"/>
            <w:r>
              <w:rPr>
                <w:color w:val="000000"/>
                <w:szCs w:val="28"/>
                <w:lang w:bidi="en-US"/>
              </w:rPr>
              <w:t>Увеличение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остатков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средств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-19831,2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-19831,2</w:t>
            </w:r>
          </w:p>
        </w:tc>
      </w:tr>
      <w:tr w:rsidR="00DD0390" w:rsidTr="00DD0390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lastRenderedPageBreak/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-19831,2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bidi="en-US"/>
              </w:rPr>
            </w:pPr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Уменьшение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остатков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средств</w:t>
            </w:r>
            <w:proofErr w:type="spellEnd"/>
            <w:r>
              <w:rPr>
                <w:color w:val="000000"/>
                <w:szCs w:val="28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</w:pPr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</w:pPr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</w:pPr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  <w:tr w:rsidR="00DD0390" w:rsidTr="00DD039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108" w:firstLine="21"/>
              <w:rPr>
                <w:color w:val="000000"/>
                <w:szCs w:val="28"/>
                <w:lang w:val="ru-RU" w:bidi="en-US"/>
              </w:rPr>
            </w:pPr>
            <w:r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</w:pPr>
            <w:r>
              <w:rPr>
                <w:color w:val="000000"/>
                <w:sz w:val="28"/>
                <w:szCs w:val="28"/>
                <w:lang w:val="ru-RU"/>
              </w:rPr>
              <w:t>20348,0</w:t>
            </w:r>
          </w:p>
        </w:tc>
      </w:tr>
    </w:tbl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8154F" w:rsidRDefault="00D8154F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Default="00DD0390" w:rsidP="00DD0390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DD0390" w:rsidRDefault="00DD0390" w:rsidP="00DD0390">
      <w:pPr>
        <w:rPr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5595" w:type="pct"/>
        <w:tblLook w:val="04A0" w:firstRow="1" w:lastRow="0" w:firstColumn="1" w:lastColumn="0" w:noHBand="0" w:noVBand="1"/>
      </w:tblPr>
      <w:tblGrid>
        <w:gridCol w:w="4235"/>
        <w:gridCol w:w="6550"/>
      </w:tblGrid>
      <w:tr w:rsidR="00DD0390" w:rsidTr="00DD0390">
        <w:trPr>
          <w:trHeight w:val="1276"/>
        </w:trPr>
        <w:tc>
          <w:tcPr>
            <w:tcW w:w="4111" w:type="dxa"/>
          </w:tcPr>
          <w:p w:rsidR="00DD0390" w:rsidRDefault="00DD039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DD0390" w:rsidRDefault="00DD039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jc w:val="center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ПРИЛОЖЕНИЕ № 7</w:t>
            </w:r>
          </w:p>
          <w:p w:rsidR="00DD0390" w:rsidRDefault="00DD0390">
            <w:pPr>
              <w:spacing w:line="256" w:lineRule="auto"/>
              <w:ind w:right="141" w:firstLine="1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DD0390" w:rsidRDefault="00DD0390">
            <w:pPr>
              <w:pStyle w:val="a7"/>
              <w:tabs>
                <w:tab w:val="left" w:pos="5220"/>
              </w:tabs>
              <w:spacing w:line="256" w:lineRule="auto"/>
              <w:ind w:left="25" w:right="141" w:hanging="13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ab/>
            </w:r>
            <w:r>
              <w:rPr>
                <w:color w:val="000000"/>
                <w:sz w:val="28"/>
                <w:szCs w:val="28"/>
                <w:lang w:val="ru-RU"/>
              </w:rPr>
              <w:t>от 27.06.2023года №200</w:t>
            </w:r>
          </w:p>
          <w:p w:rsidR="00DD0390" w:rsidRDefault="00DD0390">
            <w:pPr>
              <w:snapToGrid w:val="0"/>
              <w:spacing w:line="256" w:lineRule="auto"/>
              <w:ind w:left="25"/>
              <w:rPr>
                <w:sz w:val="28"/>
                <w:lang w:val="ru-RU"/>
              </w:rPr>
            </w:pPr>
          </w:p>
          <w:p w:rsidR="00DD0390" w:rsidRDefault="00DD0390">
            <w:pPr>
              <w:snapToGrid w:val="0"/>
              <w:spacing w:line="256" w:lineRule="auto"/>
              <w:ind w:left="2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ПРИЛОЖЕНИЕ № 14</w:t>
            </w:r>
          </w:p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DD0390" w:rsidRDefault="00DD0390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DD0390" w:rsidRDefault="00DD0390">
            <w:pPr>
              <w:pStyle w:val="a7"/>
              <w:tabs>
                <w:tab w:val="left" w:pos="5220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 23.12.2022года № 170</w:t>
            </w:r>
          </w:p>
          <w:p w:rsidR="00DD0390" w:rsidRDefault="00DD0390">
            <w:pPr>
              <w:snapToGrid w:val="0"/>
              <w:spacing w:line="256" w:lineRule="auto"/>
              <w:jc w:val="center"/>
            </w:pPr>
          </w:p>
        </w:tc>
      </w:tr>
      <w:tr w:rsidR="00DD0390" w:rsidTr="00DD0390">
        <w:tc>
          <w:tcPr>
            <w:tcW w:w="4111" w:type="dxa"/>
          </w:tcPr>
          <w:p w:rsidR="00DD0390" w:rsidRDefault="00DD0390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DD0390" w:rsidRDefault="00DD0390">
            <w:pPr>
              <w:snapToGrid w:val="0"/>
              <w:spacing w:line="256" w:lineRule="auto"/>
              <w:jc w:val="center"/>
            </w:pPr>
          </w:p>
        </w:tc>
      </w:tr>
    </w:tbl>
    <w:p w:rsidR="00DD0390" w:rsidRDefault="00DD0390" w:rsidP="00DD039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1.</w:t>
      </w:r>
    </w:p>
    <w:p w:rsidR="00DD0390" w:rsidRDefault="00DD0390" w:rsidP="00DD0390">
      <w:pPr>
        <w:jc w:val="center"/>
        <w:rPr>
          <w:sz w:val="28"/>
          <w:szCs w:val="28"/>
        </w:rPr>
      </w:pPr>
    </w:p>
    <w:p w:rsidR="00DD0390" w:rsidRDefault="00DD0390" w:rsidP="00DD03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DD0390" w:rsidRDefault="00DD0390" w:rsidP="00DD03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DD0390" w:rsidRDefault="00DD0390" w:rsidP="00DD0390">
      <w:pPr>
        <w:jc w:val="center"/>
        <w:rPr>
          <w:sz w:val="28"/>
          <w:szCs w:val="28"/>
          <w:lang w:val="ru-RU"/>
        </w:rPr>
      </w:pPr>
    </w:p>
    <w:p w:rsidR="00DD0390" w:rsidRDefault="00DD0390" w:rsidP="00DD0390">
      <w:pPr>
        <w:jc w:val="right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238"/>
      </w:tblGrid>
      <w:tr w:rsidR="00DD0390" w:rsidTr="00DD0390">
        <w:trPr>
          <w:trHeight w:val="55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10547,4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0390" w:rsidRDefault="00DD0390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2109,7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0390" w:rsidRDefault="00DD0390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7500,4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636,9</w:t>
            </w:r>
          </w:p>
        </w:tc>
      </w:tr>
      <w:tr w:rsidR="00DD0390" w:rsidTr="00DD0390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DD0390" w:rsidRDefault="00DD0390" w:rsidP="00DD039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Раздел</w:t>
      </w:r>
      <w:proofErr w:type="spellEnd"/>
      <w:r>
        <w:rPr>
          <w:sz w:val="28"/>
          <w:szCs w:val="28"/>
        </w:rPr>
        <w:t xml:space="preserve"> 2.</w:t>
      </w:r>
    </w:p>
    <w:p w:rsidR="00DD0390" w:rsidRDefault="00DD0390" w:rsidP="00DD0390">
      <w:pPr>
        <w:jc w:val="center"/>
        <w:rPr>
          <w:sz w:val="28"/>
          <w:szCs w:val="28"/>
        </w:rPr>
      </w:pPr>
    </w:p>
    <w:p w:rsidR="00DD0390" w:rsidRDefault="00DD0390" w:rsidP="00DD03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DD0390" w:rsidRDefault="00DD0390" w:rsidP="00DD03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DD0390" w:rsidRDefault="00DD0390" w:rsidP="00DD0390">
      <w:pPr>
        <w:jc w:val="center"/>
        <w:rPr>
          <w:sz w:val="28"/>
          <w:szCs w:val="28"/>
          <w:lang w:val="ru-RU"/>
        </w:rPr>
      </w:pPr>
    </w:p>
    <w:p w:rsidR="00DD0390" w:rsidRDefault="00DD0390" w:rsidP="00DD0390">
      <w:pPr>
        <w:jc w:val="right"/>
        <w:rPr>
          <w:sz w:val="28"/>
        </w:rPr>
      </w:pPr>
      <w:r>
        <w:rPr>
          <w:sz w:val="28"/>
        </w:rPr>
        <w:lastRenderedPageBreak/>
        <w:t>(</w:t>
      </w:r>
      <w:proofErr w:type="spellStart"/>
      <w:proofErr w:type="gramStart"/>
      <w:r>
        <w:rPr>
          <w:sz w:val="28"/>
        </w:rPr>
        <w:t>тыс</w:t>
      </w:r>
      <w:proofErr w:type="spellEnd"/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рублей</w:t>
      </w:r>
      <w:proofErr w:type="spellEnd"/>
      <w:r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DD0390" w:rsidTr="00DD0390">
        <w:trPr>
          <w:trHeight w:val="560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171,4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район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«Обеспечение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DD0390" w:rsidTr="00DD0390">
        <w:tc>
          <w:tcPr>
            <w:tcW w:w="71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0390" w:rsidRDefault="00DD0390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DD0390" w:rsidRDefault="00DD0390" w:rsidP="00DD0390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D0390" w:rsidTr="00DD0390">
        <w:tc>
          <w:tcPr>
            <w:tcW w:w="4927" w:type="dxa"/>
          </w:tcPr>
          <w:p w:rsidR="00DD0390" w:rsidRDefault="00DD0390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DD0390" w:rsidRDefault="00DD0390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</w:tr>
    </w:tbl>
    <w:p w:rsidR="00DD0390" w:rsidRDefault="00DD0390" w:rsidP="00DD0390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DD0390" w:rsidTr="00DD0390">
        <w:tc>
          <w:tcPr>
            <w:tcW w:w="4927" w:type="dxa"/>
            <w:hideMark/>
          </w:tcPr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</w:t>
            </w:r>
          </w:p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DD0390" w:rsidRDefault="00DD0390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Кореновский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927" w:type="dxa"/>
            <w:vAlign w:val="bottom"/>
            <w:hideMark/>
          </w:tcPr>
          <w:p w:rsidR="00DD0390" w:rsidRDefault="00DD0390">
            <w:pPr>
              <w:spacing w:line="25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Л.И.Орлецкая</w:t>
            </w:r>
            <w:proofErr w:type="spellEnd"/>
          </w:p>
        </w:tc>
      </w:tr>
    </w:tbl>
    <w:p w:rsidR="00DD0390" w:rsidRDefault="00DD0390" w:rsidP="00DD0390"/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snapToGrid w:val="0"/>
        <w:ind w:left="25" w:right="141"/>
        <w:jc w:val="right"/>
        <w:rPr>
          <w:sz w:val="28"/>
          <w:lang w:val="ru-RU"/>
        </w:rPr>
      </w:pPr>
      <w:r>
        <w:rPr>
          <w:sz w:val="28"/>
          <w:lang w:val="ru-RU"/>
        </w:rPr>
        <w:lastRenderedPageBreak/>
        <w:t>ПРИЛОЖЕНИЕ № 8</w:t>
      </w:r>
    </w:p>
    <w:p w:rsidR="00DD0390" w:rsidRDefault="00DD0390" w:rsidP="00DD0390">
      <w:pPr>
        <w:ind w:right="141" w:firstLine="14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D8154F" w:rsidRDefault="00DD0390" w:rsidP="00DD0390">
      <w:pPr>
        <w:ind w:right="141" w:firstLine="14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</w:t>
      </w:r>
    </w:p>
    <w:p w:rsidR="00DD0390" w:rsidRDefault="00DD0390" w:rsidP="00DD0390">
      <w:pPr>
        <w:ind w:right="141" w:firstLine="14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</w:t>
      </w:r>
    </w:p>
    <w:p w:rsidR="00DD0390" w:rsidRDefault="00DD0390" w:rsidP="00DD0390">
      <w:pPr>
        <w:ind w:right="141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и плановый период 2024-2025 годы»</w:t>
      </w:r>
    </w:p>
    <w:p w:rsidR="00DD0390" w:rsidRDefault="00DD0390" w:rsidP="00DD0390">
      <w:pPr>
        <w:pStyle w:val="a7"/>
        <w:tabs>
          <w:tab w:val="left" w:pos="5220"/>
        </w:tabs>
        <w:ind w:left="25" w:right="141" w:hanging="132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bidi="en-US"/>
        </w:rPr>
        <w:tab/>
      </w:r>
      <w:r>
        <w:rPr>
          <w:color w:val="000000"/>
          <w:sz w:val="28"/>
          <w:szCs w:val="28"/>
          <w:lang w:val="ru-RU"/>
        </w:rPr>
        <w:t>от 27.06.2023года №200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ПРИЛОЖЕНИЕ № 20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2023 год и плановый период 2024-2025 годы»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от </w:t>
      </w:r>
      <w:r w:rsidR="00D8154F">
        <w:rPr>
          <w:color w:val="000000"/>
          <w:sz w:val="28"/>
          <w:szCs w:val="28"/>
          <w:lang w:val="ru-RU"/>
        </w:rPr>
        <w:t>22.12.</w:t>
      </w:r>
      <w:r>
        <w:rPr>
          <w:color w:val="000000"/>
          <w:sz w:val="28"/>
          <w:szCs w:val="28"/>
          <w:lang w:val="ru-RU"/>
        </w:rPr>
        <w:t>2022 года №</w:t>
      </w:r>
      <w:r w:rsidR="00D8154F">
        <w:rPr>
          <w:color w:val="000000"/>
          <w:sz w:val="28"/>
          <w:szCs w:val="28"/>
          <w:lang w:val="ru-RU"/>
        </w:rPr>
        <w:t>170</w:t>
      </w:r>
      <w:r>
        <w:rPr>
          <w:color w:val="000000"/>
          <w:sz w:val="28"/>
          <w:szCs w:val="28"/>
          <w:lang w:val="ru-RU"/>
        </w:rPr>
        <w:t xml:space="preserve">     </w:t>
      </w:r>
    </w:p>
    <w:p w:rsidR="00DD0390" w:rsidRDefault="00DD0390" w:rsidP="00DD0390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DD0390" w:rsidRDefault="00DD0390" w:rsidP="00DD0390">
      <w:pPr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proofErr w:type="spellStart"/>
      <w:r>
        <w:rPr>
          <w:sz w:val="28"/>
          <w:szCs w:val="28"/>
          <w:lang w:val="ru-RU"/>
        </w:rPr>
        <w:t>Бураковского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и предоставление муниципальным бюджетным учреждениям, субсидий на осуществление капитальных вложений в объекты муниципальной собственности </w:t>
      </w:r>
      <w:proofErr w:type="spellStart"/>
      <w:r>
        <w:rPr>
          <w:sz w:val="28"/>
          <w:szCs w:val="28"/>
          <w:lang w:val="ru-RU"/>
        </w:rPr>
        <w:t>Бураковского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капитальных вложений в которые осуществляется за счет межбюджетных субсидий из краевого бюджета, по объектам в 2023, 2024, 2025гг году</w:t>
      </w:r>
    </w:p>
    <w:p w:rsidR="00DD0390" w:rsidRDefault="00DD0390" w:rsidP="00DD0390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>
        <w:rPr>
          <w:bCs/>
          <w:color w:val="000000"/>
          <w:sz w:val="28"/>
          <w:szCs w:val="28"/>
          <w:lang w:val="ru-RU"/>
        </w:rPr>
        <w:t>тыс.руб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04"/>
        <w:gridCol w:w="709"/>
        <w:gridCol w:w="563"/>
        <w:gridCol w:w="711"/>
        <w:gridCol w:w="1404"/>
        <w:gridCol w:w="724"/>
        <w:gridCol w:w="992"/>
        <w:gridCol w:w="992"/>
        <w:gridCol w:w="992"/>
      </w:tblGrid>
      <w:tr w:rsidR="00DD0390" w:rsidTr="00DD0390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Сумма 2025г</w:t>
            </w:r>
          </w:p>
        </w:tc>
      </w:tr>
      <w:tr w:rsidR="00DD0390" w:rsidTr="00DD0390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lastRenderedPageBreak/>
              <w:t>Кореновского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DD0390" w:rsidTr="00DD0390">
        <w:trPr>
          <w:trHeight w:val="13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90" w:rsidRDefault="00DD0390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товаров, работ, услуг в целях капитального ремонта государственного (муниципального) имущества".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>
              <w:rPr>
                <w:color w:val="000000"/>
                <w:sz w:val="28"/>
                <w:szCs w:val="28"/>
                <w:lang w:eastAsia="ru-RU"/>
              </w:rPr>
              <w:t>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390" w:rsidRDefault="00DD0390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DD0390" w:rsidRDefault="00DD0390" w:rsidP="00DD0390"/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Глава </w:t>
      </w:r>
    </w:p>
    <w:p w:rsidR="00DD0390" w:rsidRDefault="00DD0390" w:rsidP="00DD0390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DD0390" w:rsidRPr="00DD0390" w:rsidRDefault="00DD0390" w:rsidP="00DD0390">
      <w:pPr>
        <w:ind w:right="141" w:firstLine="426"/>
        <w:rPr>
          <w:rStyle w:val="aff2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>
        <w:rPr>
          <w:color w:val="000000"/>
          <w:sz w:val="28"/>
          <w:szCs w:val="28"/>
          <w:lang w:val="ru-RU"/>
        </w:rPr>
        <w:t>Л.И.Орлецкая</w:t>
      </w:r>
      <w:bookmarkStart w:id="1" w:name="_GoBack"/>
      <w:bookmarkEnd w:id="1"/>
      <w:proofErr w:type="spellEnd"/>
    </w:p>
    <w:sectPr w:rsidR="00DD0390" w:rsidRPr="00DD0390" w:rsidSect="00D815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5C"/>
    <w:rsid w:val="00157271"/>
    <w:rsid w:val="00BE00DB"/>
    <w:rsid w:val="00D8154F"/>
    <w:rsid w:val="00DD0390"/>
    <w:rsid w:val="00DD376C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32FF-FCE8-4332-B4F0-810A223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D0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0390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0390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39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DD039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039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0390"/>
    <w:rPr>
      <w:color w:val="0563C1" w:themeColor="hyperlink"/>
      <w:u w:val="single"/>
    </w:rPr>
  </w:style>
  <w:style w:type="character" w:styleId="a4">
    <w:name w:val="FollowedHyperlink"/>
    <w:uiPriority w:val="99"/>
    <w:semiHidden/>
    <w:unhideWhenUsed/>
    <w:rsid w:val="00DD0390"/>
    <w:rPr>
      <w:color w:val="800080"/>
      <w:u w:val="single"/>
    </w:rPr>
  </w:style>
  <w:style w:type="paragraph" w:styleId="a5">
    <w:name w:val="annotation text"/>
    <w:basedOn w:val="a"/>
    <w:link w:val="a6"/>
    <w:semiHidden/>
    <w:unhideWhenUsed/>
    <w:rsid w:val="00DD039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DD03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semiHidden/>
    <w:unhideWhenUsed/>
    <w:rsid w:val="00DD0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D0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semiHidden/>
    <w:unhideWhenUsed/>
    <w:rsid w:val="00DD0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D0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List 2"/>
    <w:basedOn w:val="a"/>
    <w:semiHidden/>
    <w:unhideWhenUsed/>
    <w:rsid w:val="00DD0390"/>
    <w:pPr>
      <w:ind w:left="566" w:hanging="283"/>
      <w:jc w:val="both"/>
    </w:pPr>
    <w:rPr>
      <w:sz w:val="28"/>
      <w:szCs w:val="20"/>
      <w:lang w:val="ru-RU" w:eastAsia="ru-RU"/>
    </w:rPr>
  </w:style>
  <w:style w:type="paragraph" w:styleId="ab">
    <w:name w:val="Body Text"/>
    <w:basedOn w:val="a"/>
    <w:link w:val="ac"/>
    <w:semiHidden/>
    <w:unhideWhenUsed/>
    <w:rsid w:val="00DD0390"/>
    <w:pPr>
      <w:spacing w:after="120"/>
    </w:pPr>
    <w:rPr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DD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DD03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DD03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semiHidden/>
    <w:unhideWhenUsed/>
    <w:rsid w:val="00DD0390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DD039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Plain Text"/>
    <w:basedOn w:val="a"/>
    <w:link w:val="af0"/>
    <w:semiHidden/>
    <w:unhideWhenUsed/>
    <w:rsid w:val="00DD0390"/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semiHidden/>
    <w:rsid w:val="00DD03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DD0390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D0390"/>
    <w:rPr>
      <w:rFonts w:ascii="Tahoma" w:eastAsia="Times New Roman" w:hAnsi="Tahoma" w:cs="Times New Roman"/>
      <w:sz w:val="16"/>
      <w:szCs w:val="16"/>
      <w:lang w:val="en-US"/>
    </w:rPr>
  </w:style>
  <w:style w:type="paragraph" w:styleId="af3">
    <w:name w:val="No Spacing"/>
    <w:uiPriority w:val="1"/>
    <w:qFormat/>
    <w:rsid w:val="00DD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DD0390"/>
    <w:pPr>
      <w:ind w:left="720"/>
      <w:contextualSpacing/>
    </w:pPr>
  </w:style>
  <w:style w:type="paragraph" w:customStyle="1" w:styleId="ConsNonformat">
    <w:name w:val="ConsNonformat"/>
    <w:rsid w:val="00DD0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D03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039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DD0390"/>
    <w:pPr>
      <w:widowControl w:val="0"/>
      <w:suppressLineNumbers/>
      <w:suppressAutoHyphens/>
    </w:pPr>
    <w:rPr>
      <w:rFonts w:eastAsia="Lucida Sans Unicode"/>
      <w:kern w:val="2"/>
      <w:lang w:val="ru-RU"/>
    </w:rPr>
  </w:style>
  <w:style w:type="paragraph" w:customStyle="1" w:styleId="ConsPlusCell">
    <w:name w:val="ConsPlusCell"/>
    <w:basedOn w:val="a"/>
    <w:rsid w:val="00DD0390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af6">
    <w:name w:val="Стиль"/>
    <w:rsid w:val="00DD03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DD0390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8">
    <w:name w:val="Нормальный (таблица)"/>
    <w:basedOn w:val="a"/>
    <w:next w:val="a"/>
    <w:uiPriority w:val="99"/>
    <w:rsid w:val="00DD0390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DD0390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DD0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ОО"/>
    <w:basedOn w:val="a"/>
    <w:rsid w:val="00DD0390"/>
    <w:rPr>
      <w:sz w:val="28"/>
      <w:szCs w:val="28"/>
      <w:lang w:val="ru-RU" w:eastAsia="ru-RU"/>
    </w:rPr>
  </w:style>
  <w:style w:type="paragraph" w:customStyle="1" w:styleId="ConsTitle">
    <w:name w:val="ConsTitle"/>
    <w:rsid w:val="00DD03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DD0390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fa">
    <w:name w:val="Знак"/>
    <w:basedOn w:val="a"/>
    <w:rsid w:val="00DD039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b">
    <w:name w:val="Комментарий"/>
    <w:basedOn w:val="a"/>
    <w:next w:val="a"/>
    <w:rsid w:val="00DD039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D039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обычный_"/>
    <w:basedOn w:val="a"/>
    <w:autoRedefine/>
    <w:rsid w:val="00DD0390"/>
    <w:pPr>
      <w:widowControl w:val="0"/>
      <w:jc w:val="both"/>
    </w:pPr>
    <w:rPr>
      <w:sz w:val="28"/>
      <w:szCs w:val="28"/>
      <w:lang w:val="ru-RU"/>
    </w:rPr>
  </w:style>
  <w:style w:type="paragraph" w:customStyle="1" w:styleId="afd">
    <w:name w:val="Прижатый влево"/>
    <w:basedOn w:val="a"/>
    <w:next w:val="a"/>
    <w:uiPriority w:val="99"/>
    <w:rsid w:val="00DD039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DD039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fe">
    <w:name w:val="annotation reference"/>
    <w:semiHidden/>
    <w:unhideWhenUsed/>
    <w:rsid w:val="00DD0390"/>
    <w:rPr>
      <w:sz w:val="16"/>
      <w:szCs w:val="16"/>
    </w:rPr>
  </w:style>
  <w:style w:type="character" w:customStyle="1" w:styleId="aff">
    <w:name w:val="Цветовое выделение"/>
    <w:rsid w:val="00DD0390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DD0390"/>
  </w:style>
  <w:style w:type="character" w:customStyle="1" w:styleId="r">
    <w:name w:val="r"/>
    <w:rsid w:val="00DD0390"/>
  </w:style>
  <w:style w:type="table" w:styleId="aff0">
    <w:name w:val="Table Grid"/>
    <w:basedOn w:val="a1"/>
    <w:rsid w:val="00DD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Grid Table Light"/>
    <w:basedOn w:val="a1"/>
    <w:uiPriority w:val="40"/>
    <w:rsid w:val="00DD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">
    <w:name w:val="TableGrid"/>
    <w:rsid w:val="00DD039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2">
    <w:name w:val="page number"/>
    <w:basedOn w:val="a0"/>
    <w:semiHidden/>
    <w:unhideWhenUsed/>
    <w:rsid w:val="00DD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51</Pages>
  <Words>10080</Words>
  <Characters>57461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2023-07-10T08:34:00Z</cp:lastPrinted>
  <dcterms:created xsi:type="dcterms:W3CDTF">2023-06-26T12:05:00Z</dcterms:created>
  <dcterms:modified xsi:type="dcterms:W3CDTF">2023-07-10T08:44:00Z</dcterms:modified>
</cp:coreProperties>
</file>