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87" w:rsidRDefault="00663187" w:rsidP="0066318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результатах мониторинга </w:t>
      </w:r>
      <w:proofErr w:type="spellStart"/>
      <w:r>
        <w:rPr>
          <w:rFonts w:ascii="Times New Roman" w:hAnsi="Times New Roman"/>
          <w:b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муниципальных нормативных правовых актов </w:t>
      </w:r>
      <w:proofErr w:type="spellStart"/>
      <w:r>
        <w:rPr>
          <w:rFonts w:ascii="Times New Roman" w:hAnsi="Times New Roman"/>
          <w:b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</w:t>
      </w:r>
      <w:r w:rsidR="00035A8A">
        <w:rPr>
          <w:rFonts w:ascii="Times New Roman" w:hAnsi="Times New Roman"/>
          <w:b/>
          <w:sz w:val="28"/>
          <w:szCs w:val="28"/>
        </w:rPr>
        <w:t xml:space="preserve">ения </w:t>
      </w:r>
      <w:proofErr w:type="spellStart"/>
      <w:r w:rsidR="00035A8A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="00035A8A">
        <w:rPr>
          <w:rFonts w:ascii="Times New Roman" w:hAnsi="Times New Roman"/>
          <w:b/>
          <w:sz w:val="28"/>
          <w:szCs w:val="28"/>
        </w:rPr>
        <w:t xml:space="preserve"> района за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20 мая 2011 года №657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постановлением Правительства Российской Федерации от 19 августа 2011 года № 694 «Об утверждении методики осуществления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Законом Краснодарского края от 07 ноября 2011 года № 2354-КЗ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Краснодарского края»,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 июня 2015 № 46 «Об утверждении порядка проведения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1F4929" w:rsidRPr="001F4929">
        <w:rPr>
          <w:rFonts w:ascii="Times New Roman" w:hAnsi="Times New Roman"/>
          <w:sz w:val="28"/>
          <w:szCs w:val="28"/>
        </w:rPr>
        <w:t>от 29.12.2020  № 108</w:t>
      </w:r>
      <w:r w:rsidRPr="001F4929">
        <w:rPr>
          <w:rFonts w:ascii="Times New Roman" w:hAnsi="Times New Roman"/>
          <w:sz w:val="28"/>
          <w:szCs w:val="28"/>
        </w:rPr>
        <w:t xml:space="preserve"> «Об утверждении плана мониторинга муниципальных правовых актов </w:t>
      </w:r>
      <w:proofErr w:type="spellStart"/>
      <w:r w:rsidRPr="001F4929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1F4929">
        <w:rPr>
          <w:rFonts w:ascii="Times New Roman" w:hAnsi="Times New Roman"/>
          <w:sz w:val="28"/>
          <w:szCs w:val="28"/>
        </w:rPr>
        <w:t xml:space="preserve"> сельского посел</w:t>
      </w:r>
      <w:r w:rsidR="001F4929" w:rsidRPr="001F4929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1F4929" w:rsidRPr="001F492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F4929" w:rsidRPr="001F4929">
        <w:rPr>
          <w:rFonts w:ascii="Times New Roman" w:hAnsi="Times New Roman"/>
          <w:sz w:val="28"/>
          <w:szCs w:val="28"/>
        </w:rPr>
        <w:t xml:space="preserve"> района на 2021</w:t>
      </w:r>
      <w:r w:rsidRPr="001F4929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 xml:space="preserve">осуществляется мониторинг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В процессе мониторинга использованы положения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постановлений Правительства Российской Федерации от 19.08.2011 № 684 «Об утверждении методики осуществления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Федерации». Мониторинг осуществляется в целях контроля за соблюдением и исполнением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противодействия коррупции, совершенствования нормотворческой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Мониторинг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 в себя сбор, обобщение, анализ и оценку практики применения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На основании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 w:rsidR="00035A8A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035A8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35A8A">
        <w:rPr>
          <w:rFonts w:ascii="Times New Roman" w:hAnsi="Times New Roman"/>
          <w:sz w:val="28"/>
          <w:szCs w:val="28"/>
        </w:rPr>
        <w:t xml:space="preserve"> района от 29.12.2020 № 108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r w:rsidRPr="001F4929">
        <w:rPr>
          <w:rFonts w:ascii="Times New Roman" w:hAnsi="Times New Roman"/>
          <w:sz w:val="28"/>
          <w:szCs w:val="28"/>
        </w:rPr>
        <w:t xml:space="preserve">Об утверждении плана мониторинга муниципальных правовых актов </w:t>
      </w:r>
      <w:proofErr w:type="spellStart"/>
      <w:r w:rsidRPr="001F4929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1F4929">
        <w:rPr>
          <w:rFonts w:ascii="Times New Roman" w:hAnsi="Times New Roman"/>
          <w:sz w:val="28"/>
          <w:szCs w:val="28"/>
        </w:rPr>
        <w:t xml:space="preserve"> сельского посел</w:t>
      </w:r>
      <w:r w:rsidR="00035A8A" w:rsidRPr="001F4929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035A8A" w:rsidRPr="001F492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35A8A" w:rsidRPr="001F4929">
        <w:rPr>
          <w:rFonts w:ascii="Times New Roman" w:hAnsi="Times New Roman"/>
          <w:sz w:val="28"/>
          <w:szCs w:val="28"/>
        </w:rPr>
        <w:t xml:space="preserve"> района на 2021</w:t>
      </w:r>
      <w:r w:rsidRPr="001F4929">
        <w:rPr>
          <w:rFonts w:ascii="Times New Roman" w:hAnsi="Times New Roman"/>
          <w:sz w:val="28"/>
          <w:szCs w:val="28"/>
        </w:rPr>
        <w:t xml:space="preserve"> год» о</w:t>
      </w:r>
      <w:r w:rsidR="00035A8A" w:rsidRPr="001F4929">
        <w:rPr>
          <w:rFonts w:ascii="Times New Roman" w:hAnsi="Times New Roman"/>
          <w:sz w:val="28"/>
          <w:szCs w:val="28"/>
        </w:rPr>
        <w:t>существлен текущий мониторинг 9</w:t>
      </w:r>
      <w:r w:rsidRPr="001F4929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proofErr w:type="spellStart"/>
      <w:r w:rsidRPr="001F4929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1F49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F492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F4929"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района. При осуществлении мониторинга для обеспечения принятия (издания), изменения или признания утратившими силу (отмены)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оценивается информация о практике их применения по следующим показателям: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несоблюдение гарантированных прав, свобод и законных интересов человека и гражданина;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наличие муниципальных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необходимость принятия (издания) которых предусмотрена актами большей юридической силы;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несоблюдение пределов компетенции органа при издании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наличие в нормативном правовом акте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неполнота в правовом регулировании общественных отношений;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коллизия норм права;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наличие ошибок юридико-технического характера;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использование положений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качестве оснований совершения юридически значимых действий;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искажение смысла положений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его применении;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неправомерные или необоснованные решения, действия (бездействие) при применении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использование норм, позволяющих расширительно толковать компетенцию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наличие (отсутствие) единообразной практики применения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количество и содержание заявлений по вопросам разъяснения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 основания их принятия;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16) количество и содержание удовлетворенных обращений (предложений, заявлений, жалоб), связанных с применением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нарушениями единообразия его применения;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количество и характер зафиксированных правонарушений в сфере действия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количество случаев привлечения виновных лиц к ответственности.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антикоррупционной политики и устранения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при осуществлении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обобщается, анализируется и оценивается информация о практике их применения по следующим показателям: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несоблюдение пределов компетенции органа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издании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неправомерные или необоснованные решения, действия (бездействие) при применении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наличие в нормативном правовом акте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наиболее часто встречающиеся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в нормативных правовых актах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количество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выявленных в нормативном правовом акте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проведении антикоррупционной экспертизы уполномоченным органом;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количество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выявленных в нормативном правовом акте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проведении антикоррупционной экспертизы независимыми экспертами;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сроки приведения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соответствии с антикоррупционным законодательством Российской Федерации;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количество и содержание обращений (предложений, заявлений, жалоб) о несоответствии нормативного правового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антикоррупционному законодательству Российской Федерации, в том числе о наличии в нормативном правовом акте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количество и характер зафиксированных правонарушений в сфере действия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количество случаев привлечения виновных лиц к ответственности.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противоречий между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равной юридической силы при осуществлении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обобщается, анализируется и оценивается информация о практике их применения по следующим показателям: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наличие противоречий между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общего характера и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специального характера, регулирующими однородные отношения;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наличие единой понятийно-терминологической системы в нормативных правовых актах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наличие дублирующих норм права в нормативных правовых актах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противоречий в нормативных правовых актах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регулирующих однородные отношения, принятых в разные периоды;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наличие ошибок юридико-технического характера в нормативных правовых актах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наличия в них дублирующих норм и противоречий, а также ошибок </w:t>
      </w:r>
      <w:proofErr w:type="spellStart"/>
      <w:r>
        <w:rPr>
          <w:rFonts w:ascii="Times New Roman" w:hAnsi="Times New Roman"/>
          <w:sz w:val="28"/>
          <w:szCs w:val="28"/>
        </w:rPr>
        <w:t>юридикотехнического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характера.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проведения мониторинга муниципальных нормативно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противоречий, недостатков,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свидетельствующие о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нормативно правовых актов, не выявлены. </w:t>
      </w:r>
    </w:p>
    <w:p w:rsidR="00663187" w:rsidRDefault="00663187" w:rsidP="006631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187" w:rsidRDefault="00663187" w:rsidP="006631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63187" w:rsidRDefault="00663187" w:rsidP="0066318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63187" w:rsidRDefault="00663187" w:rsidP="0066318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663187" w:rsidRDefault="00663187" w:rsidP="00663187"/>
    <w:p w:rsidR="00BE00DB" w:rsidRDefault="00BE00DB"/>
    <w:sectPr w:rsidR="00BE00DB" w:rsidSect="00663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FF"/>
    <w:rsid w:val="00035A8A"/>
    <w:rsid w:val="001F4929"/>
    <w:rsid w:val="00663187"/>
    <w:rsid w:val="00806033"/>
    <w:rsid w:val="00BE00DB"/>
    <w:rsid w:val="00C3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A701B-85EF-405E-A8CC-05710ED3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8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2022-07-11T08:58:00Z</dcterms:created>
  <dcterms:modified xsi:type="dcterms:W3CDTF">2023-09-06T08:49:00Z</dcterms:modified>
</cp:coreProperties>
</file>