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17" w:rsidRDefault="00496F17" w:rsidP="00496F1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4AC4C33" wp14:editId="20F40F0E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6F17" w:rsidRDefault="00496F17" w:rsidP="00496F17">
      <w:pPr>
        <w:pStyle w:val="a3"/>
        <w:jc w:val="center"/>
        <w:rPr>
          <w:rFonts w:ascii="Times New Roman" w:hAnsi="Times New Roman" w:cs="Times New Roman"/>
          <w:b/>
        </w:rPr>
      </w:pPr>
    </w:p>
    <w:p w:rsidR="00496F17" w:rsidRDefault="00496F17" w:rsidP="00496F17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СОВЕТ БУРАКОВСКОГО СЕЛЬСКОГО ПОСЕЛЕНИЯ</w:t>
      </w:r>
    </w:p>
    <w:p w:rsidR="00496F17" w:rsidRDefault="00496F17" w:rsidP="00496F17">
      <w:pPr>
        <w:pStyle w:val="a3"/>
        <w:tabs>
          <w:tab w:val="center" w:pos="4819"/>
          <w:tab w:val="left" w:pos="889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КОРЕНОВСКОГО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96F17" w:rsidRDefault="00496F17" w:rsidP="00496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F17" w:rsidRDefault="00496F17" w:rsidP="00496F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96F17" w:rsidRDefault="00496F17" w:rsidP="00496F17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F17" w:rsidRDefault="00496F17" w:rsidP="00496F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1638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0.0</w:t>
      </w:r>
      <w:r w:rsidR="00F1638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F1638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</w:p>
    <w:p w:rsidR="00496F17" w:rsidRDefault="00496F17" w:rsidP="00496F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6F17" w:rsidRDefault="00496F17" w:rsidP="00496F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</w:p>
    <w:p w:rsidR="00496F17" w:rsidRDefault="00496F17" w:rsidP="00496F17">
      <w:pPr>
        <w:pStyle w:val="a3"/>
        <w:jc w:val="center"/>
        <w:rPr>
          <w:rFonts w:ascii="Times New Roman" w:hAnsi="Times New Roman" w:cs="Times New Roman"/>
        </w:rPr>
      </w:pPr>
    </w:p>
    <w:p w:rsidR="00496F17" w:rsidRDefault="00496F17" w:rsidP="00496F1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(программы) приватизации </w:t>
      </w:r>
    </w:p>
    <w:p w:rsidR="00496F17" w:rsidRDefault="00496F17" w:rsidP="00496F1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имущества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Бураковского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</w:t>
      </w:r>
    </w:p>
    <w:p w:rsidR="00496F17" w:rsidRDefault="00496F17" w:rsidP="00496F1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202</w:t>
      </w:r>
      <w:r w:rsidR="00CF491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96F17" w:rsidRDefault="00496F17" w:rsidP="00496F1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F17" w:rsidRDefault="00496F17" w:rsidP="00496F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от 21 декабря 2001 года № 178-ФЗ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от 22 июля 2008 года № 159-ФЗ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Постановлением Правительства РФ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3A6B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Pr="006A3A6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6A3A6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6A3A6B">
        <w:rPr>
          <w:rFonts w:ascii="Times New Roman" w:hAnsi="Times New Roman" w:cs="Times New Roman"/>
          <w:sz w:val="28"/>
          <w:szCs w:val="28"/>
        </w:rPr>
        <w:t>28 сентября 2017 года</w:t>
      </w:r>
      <w:r w:rsidRPr="006A3A6B">
        <w:rPr>
          <w:rFonts w:ascii="Times New Roman" w:eastAsia="Times New Roman" w:hAnsi="Times New Roman" w:cs="Times New Roman"/>
          <w:sz w:val="28"/>
          <w:szCs w:val="28"/>
        </w:rPr>
        <w:t xml:space="preserve">  N 157 "</w:t>
      </w:r>
      <w:r w:rsidRPr="006A3A6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владения, пользования и распоряжения муниципальной собственностью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A3A6B">
        <w:rPr>
          <w:rFonts w:ascii="Times New Roman" w:eastAsia="Times New Roman" w:hAnsi="Times New Roman" w:cs="Times New Roman"/>
          <w:sz w:val="28"/>
          <w:szCs w:val="28"/>
        </w:rPr>
        <w:t>" (в редакции от 31.10.2018 г. № 211, от 18.06.2019г. № 255)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целях мобилизации доходов в местный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 е ш и л:</w:t>
      </w:r>
    </w:p>
    <w:p w:rsidR="00496F17" w:rsidRDefault="00496F17" w:rsidP="00496F1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(программу)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CF491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 год (Приложение 1).</w:t>
      </w:r>
    </w:p>
    <w:p w:rsidR="00496F17" w:rsidRDefault="00496F17" w:rsidP="00496F17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Pr="00A03F41">
        <w:rPr>
          <w:rFonts w:ascii="Times New Roman" w:eastAsia="Times New Roman" w:hAnsi="Times New Roman" w:cs="Times New Roman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F41">
        <w:rPr>
          <w:rFonts w:ascii="Times New Roman" w:eastAsia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41">
        <w:rPr>
          <w:rFonts w:ascii="Times New Roman" w:hAnsi="Times New Roman" w:cs="Times New Roman"/>
          <w:sz w:val="28"/>
          <w:szCs w:val="28"/>
        </w:rPr>
        <w:t>района</w:t>
      </w:r>
      <w:r w:rsidRPr="00A03F41">
        <w:rPr>
          <w:rFonts w:ascii="Times New Roman" w:eastAsia="Times New Roman" w:hAnsi="Times New Roman" w:cs="Times New Roman"/>
          <w:sz w:val="28"/>
          <w:szCs w:val="28"/>
        </w:rPr>
        <w:t>, подлежащих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F41">
        <w:rPr>
          <w:rFonts w:ascii="Times New Roman" w:eastAsia="Times New Roman" w:hAnsi="Times New Roman" w:cs="Times New Roman"/>
          <w:sz w:val="28"/>
          <w:szCs w:val="28"/>
        </w:rPr>
        <w:t>приватизации 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2780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03F41">
        <w:rPr>
          <w:rFonts w:ascii="Times New Roman" w:eastAsia="Times New Roman" w:hAnsi="Times New Roman" w:cs="Times New Roman"/>
          <w:sz w:val="28"/>
          <w:szCs w:val="28"/>
        </w:rPr>
        <w:t> 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2).</w:t>
      </w:r>
    </w:p>
    <w:p w:rsidR="00496F17" w:rsidRDefault="00496F17" w:rsidP="00496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1E3B41" w:rsidRPr="001E3B4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и разместить на официальном сайте органов местного самоуправления </w:t>
      </w:r>
      <w:proofErr w:type="spellStart"/>
      <w:r w:rsidR="001E3B41" w:rsidRPr="001E3B41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1E3B41" w:rsidRPr="001E3B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3B41" w:rsidRPr="001E3B4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E3B41" w:rsidRPr="001E3B41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96F17" w:rsidRDefault="00496F17" w:rsidP="00496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решение вступает в силу со дня его официального </w:t>
      </w:r>
      <w:r w:rsidR="001E3B41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F17" w:rsidRDefault="00496F17" w:rsidP="00496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F17" w:rsidRDefault="00496F17" w:rsidP="00496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F17" w:rsidRDefault="00496F17" w:rsidP="00496F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496F17" w:rsidRDefault="00496F17" w:rsidP="00496F1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96F17" w:rsidRDefault="00496F17" w:rsidP="00496F1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96F17" w:rsidRDefault="00496F17" w:rsidP="00496F17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496F17" w:rsidRDefault="00496F17" w:rsidP="00496F17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496F17" w:rsidRDefault="00496F17" w:rsidP="00496F17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496F17" w:rsidRDefault="00496F17" w:rsidP="00496F17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496F17" w:rsidRDefault="00496F17" w:rsidP="00496F17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496F17" w:rsidRDefault="00496F17" w:rsidP="00496F17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496F17" w:rsidRDefault="00496F17" w:rsidP="00496F17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496F17" w:rsidRDefault="00496F17" w:rsidP="00496F17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496F17" w:rsidRDefault="00496F17" w:rsidP="00496F17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496F17" w:rsidRDefault="00496F17" w:rsidP="00496F17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496F17" w:rsidRDefault="00496F17" w:rsidP="00496F17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496F17" w:rsidRDefault="00496F17" w:rsidP="00496F17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496F17" w:rsidRDefault="00496F17" w:rsidP="00496F17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496F17" w:rsidRDefault="00496F17" w:rsidP="00496F17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496F17" w:rsidRDefault="00496F17" w:rsidP="00496F17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496F17" w:rsidRDefault="00496F17" w:rsidP="00496F17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496F17" w:rsidRDefault="00496F17" w:rsidP="00496F17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496F17" w:rsidRDefault="00496F17" w:rsidP="00496F17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496F17" w:rsidRDefault="00496F17" w:rsidP="00496F17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96F17" w:rsidRDefault="00496F17" w:rsidP="00496F17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496F17" w:rsidRDefault="00496F17" w:rsidP="00496F17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496F17" w:rsidRDefault="00496F17" w:rsidP="00496F17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96F17" w:rsidRDefault="00496F17" w:rsidP="00496F17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96F17" w:rsidRDefault="00496F17" w:rsidP="00496F17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96F17" w:rsidRDefault="00496F17" w:rsidP="00496F17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F163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F163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B7D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496F17" w:rsidRDefault="00496F17" w:rsidP="00496F1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6F17" w:rsidRDefault="00496F17" w:rsidP="00496F1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6F17" w:rsidRDefault="00496F17" w:rsidP="00496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приватизации муниципального имущества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F17" w:rsidRDefault="00496F17" w:rsidP="00496F1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CF491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96F17" w:rsidRDefault="00496F17" w:rsidP="00496F17">
      <w:pPr>
        <w:pStyle w:val="a3"/>
        <w:tabs>
          <w:tab w:val="left" w:pos="392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96F17" w:rsidRDefault="00496F17" w:rsidP="00496F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CF491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(далее - Программа) разработана в соответствии с 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Гражданским 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федеральными законами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21 декабря 2001 года № 178-ФЗ "О приватизации государственного и муниципального имущества", от 22 июля 2008 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постановлениями Правительства Российской Федерации </w:t>
      </w:r>
      <w:hyperlink r:id="rId10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от 12 августа 2002 года № 584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Положения о проведении конкурса по продаже государственного или муниципального имущества", </w:t>
      </w:r>
      <w:hyperlink r:id="rId11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от 12 августа 2002 года № 585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аукционе", </w:t>
      </w:r>
      <w:hyperlink r:id="rId12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от 22 июля 2002 года № 549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и </w:t>
      </w:r>
      <w:r w:rsidRPr="006A3A6B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Pr="006A3A6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6A3A6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6A3A6B">
        <w:rPr>
          <w:rFonts w:ascii="Times New Roman" w:hAnsi="Times New Roman" w:cs="Times New Roman"/>
          <w:sz w:val="28"/>
          <w:szCs w:val="28"/>
        </w:rPr>
        <w:t>28 сентября 2017 года</w:t>
      </w:r>
      <w:r w:rsidRPr="006A3A6B">
        <w:rPr>
          <w:rFonts w:ascii="Times New Roman" w:eastAsia="Times New Roman" w:hAnsi="Times New Roman" w:cs="Times New Roman"/>
          <w:sz w:val="28"/>
          <w:szCs w:val="28"/>
        </w:rPr>
        <w:t xml:space="preserve">  N 157 "</w:t>
      </w:r>
      <w:r w:rsidRPr="006A3A6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владения, пользования и распоряжения муниципальной собственностью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A3A6B">
        <w:rPr>
          <w:rFonts w:ascii="Times New Roman" w:eastAsia="Times New Roman" w:hAnsi="Times New Roman" w:cs="Times New Roman"/>
          <w:sz w:val="28"/>
          <w:szCs w:val="28"/>
        </w:rPr>
        <w:t>" (в редакции от 31.10.2018 г. № 211, от 18.06.2019г. № 255)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объектов муниципальной собственности, относящихся к памятникам истории и культуры, а также выявленных объектов культурного наследия,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обращается в соответствующий орган для определения и утверждения условий охранных обязательств, которые подлежат включению в Программу.</w:t>
      </w:r>
    </w:p>
    <w:p w:rsidR="00496F17" w:rsidRDefault="00496F17" w:rsidP="00496F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F17" w:rsidRDefault="00496F17" w:rsidP="00496F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1. Цели и задачи приватизации муниципального имущества</w:t>
      </w:r>
    </w:p>
    <w:p w:rsidR="00496F17" w:rsidRDefault="00496F17" w:rsidP="00496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F17" w:rsidRDefault="00496F17" w:rsidP="00496F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Целями муниципальной политики в области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202</w:t>
      </w:r>
      <w:r w:rsidR="000B7D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являются повышение эффективности управления муниципальной собственностью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обеспечение планомерности процесса приватизации.</w:t>
      </w:r>
    </w:p>
    <w:p w:rsidR="00496F17" w:rsidRDefault="00496F17" w:rsidP="00496F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Приватизация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202</w:t>
      </w:r>
      <w:r w:rsidR="00CF49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будет направлена на решение следующих задач: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которое не соответствует требованиям статьи 50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-сокращение бюджетных расходов на содержание объектов муниципальной собственности;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рынка недвижимости;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объектов муниципального имущества;</w:t>
      </w:r>
    </w:p>
    <w:p w:rsidR="00496F17" w:rsidRDefault="00496F17" w:rsidP="00496F17">
      <w:pPr>
        <w:pStyle w:val="ConsPlusNormal"/>
        <w:tabs>
          <w:tab w:val="left" w:pos="855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-оптимизация структуры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доходов местного бюджета;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инвестиций в экономику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эффективных собственников, ориентированных на долгосрочное развитие предприятий.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496F17" w:rsidRDefault="00496F17" w:rsidP="00496F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Классификация муниципального имущества</w:t>
      </w:r>
    </w:p>
    <w:p w:rsidR="00496F17" w:rsidRDefault="00496F17" w:rsidP="00496F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его приватизации</w:t>
      </w:r>
    </w:p>
    <w:p w:rsidR="00496F17" w:rsidRDefault="00496F17" w:rsidP="00496F17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учетом возможности его приватизации распределяется на группы:</w:t>
      </w:r>
    </w:p>
    <w:p w:rsidR="00496F17" w:rsidRDefault="00496F17" w:rsidP="00496F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Объекты, приватизация которых не осуществляется: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здравоохранения;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образования (дома творчества, детские дошкольные учреждения и школы);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культуры и библиотеки;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физической культуры и спорта;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непроизводственной сферы, предназначенные для обеспечения деятельности органов самоуправления;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находящийся в сельской местности жилищный фонд стационарных учреждений социальной защиты населения;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 в соответствии с законодательством Российской Федерации и Краснодарского края.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496F17" w:rsidRDefault="00496F17" w:rsidP="00496F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Порядок принятия решений о приватизации муниципального имущества, порядок и условия проведения торгов</w:t>
      </w:r>
    </w:p>
    <w:p w:rsidR="00496F17" w:rsidRDefault="00496F17" w:rsidP="00496F17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496F17" w:rsidRDefault="00496F17" w:rsidP="00496F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Предложение о проведении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может исходить от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или ее структурных подразделений, физических или юридических лиц.</w:t>
      </w:r>
    </w:p>
    <w:p w:rsidR="00496F17" w:rsidRDefault="00496F17" w:rsidP="00496F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Предложение о дополнительном включении в Программу текущего года объектов муниципального имущества подаются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96F17" w:rsidRDefault="00496F17" w:rsidP="00496F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объектам муниципального имущества, включенным в настоящую Программу,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принимает распоряжение об организации и проведении торгов муниципального имущества, назначению, при необходимости, комиссии по проведению торгов.</w:t>
      </w:r>
    </w:p>
    <w:p w:rsidR="00496F17" w:rsidRDefault="00496F17" w:rsidP="00496F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приватизации муниципального имущества используются следующие способы приватизации: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унитарного предприятия в акционерное общество;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муниципального имущества на аукционе;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муниципального имущества на конкурсе;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муниципального имущества посредством публичного предложения;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муниципального имущества без объявления цены;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муниципального имущества в качестве вклада в уставные капиталы акционерных обществ;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муниципального имущества его арендаторам при реализации преимущественного права на его приобретение;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способы приватизации муниципального имущества, предусмотренные федеральным законодательством.</w:t>
      </w:r>
    </w:p>
    <w:p w:rsidR="00496F17" w:rsidRDefault="00496F17" w:rsidP="00496F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эксплуатации, если иное не предусмотрено федеральным законом.</w:t>
      </w:r>
    </w:p>
    <w:p w:rsidR="00496F17" w:rsidRDefault="00496F17" w:rsidP="00496F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Условия приватизации муниципального имущества, включенного в Программу, разрабатывается продавцом муниципального имущества, определенным в соответствии с пунктом 4 настоящей Программы и утверждается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96F17" w:rsidRDefault="00496F17" w:rsidP="00496F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 В случае, если аукцион или конкурс по продаже муниципального имущества был признан несостоявшимся в силу отсутствия заявок либо участия в нем только одного покупателя, приватизация имущества может быть осуществлена другим способом установленным федеральным законодательством.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496F17" w:rsidRDefault="00496F17" w:rsidP="00496F17">
      <w:pPr>
        <w:tabs>
          <w:tab w:val="left" w:pos="855"/>
        </w:tabs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Раздел 4. Продавец муниципального имущества</w:t>
      </w:r>
    </w:p>
    <w:p w:rsidR="00496F17" w:rsidRDefault="00496F17" w:rsidP="00496F1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4.1.</w:t>
      </w:r>
      <w:r w:rsidR="000B7D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Полномочиями продавца муниципального имущества наделяется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96F17" w:rsidRDefault="00496F17" w:rsidP="00496F1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Продавец муниципального имущества в зависимости от выбранного способа приватизации разрабатывает порядок и условия продажи объектов приватизации и организует публикацию в средствах массовой информации информационного сообщения о продаже муниципального имущества, подготовку и проведение торгов, заключение договоров купли-продажи и передачу имущества покупателю.</w:t>
      </w:r>
    </w:p>
    <w:p w:rsidR="00496F17" w:rsidRDefault="00496F17" w:rsidP="00496F1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работе по подготовке предложений о целесообразности приватизации муниципального имущества, способе и порядке его приватизации, подготовке и проведении торгов, продавец муниципального имущества имеет право привлекать экспертов, аудиторские, оценочные и иные организации.</w:t>
      </w:r>
    </w:p>
    <w:p w:rsidR="00496F17" w:rsidRDefault="00496F17" w:rsidP="00496F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функции по продаже муниципального имущества могут быть полностью или частично переданы специализированной организации.</w:t>
      </w:r>
    </w:p>
    <w:p w:rsidR="00496F17" w:rsidRDefault="00496F17" w:rsidP="00496F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6F17" w:rsidRDefault="00496F17" w:rsidP="00496F17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Раздел 5. Информационное обеспечение приватизации</w:t>
      </w:r>
    </w:p>
    <w:p w:rsidR="00496F17" w:rsidRDefault="00496F17" w:rsidP="00496F1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униципального имущества</w:t>
      </w:r>
    </w:p>
    <w:p w:rsidR="00496F17" w:rsidRDefault="00496F17" w:rsidP="00496F1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Информационное сообщение о продаже муниципального имущества подлежит обязательной публикации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официальном сайте в сети «Интернет»: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torgi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менее, чем за 30 дней до дня осуществления продажи указанного имущества.</w:t>
      </w:r>
    </w:p>
    <w:p w:rsidR="00496F17" w:rsidRDefault="00496F17" w:rsidP="00496F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 Продавец муниципального имущества может использовать дополнительно другие средства массовой информации для размещения информационного сообщения о продаже имущества с целью дополнительного привлечения участников торгов.</w:t>
      </w:r>
    </w:p>
    <w:p w:rsidR="00496F17" w:rsidRDefault="00496F17" w:rsidP="00496F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6F17" w:rsidRDefault="00496F17" w:rsidP="00496F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Порядок оценки стоимости и оплаты</w:t>
      </w:r>
    </w:p>
    <w:p w:rsidR="00496F17" w:rsidRDefault="00496F17" w:rsidP="00496F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приватизируемого имущества</w:t>
      </w:r>
    </w:p>
    <w:p w:rsidR="00496F17" w:rsidRDefault="00496F17" w:rsidP="00496F1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Продажная цена муниципального имущества определяется в соответствии с законодательством Российской Федерации о приватизации.</w:t>
      </w:r>
    </w:p>
    <w:p w:rsidR="00496F17" w:rsidRDefault="00496F17" w:rsidP="00496F1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При продаже муниципального имущества</w:t>
      </w:r>
      <w:r w:rsidR="00F1638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«Об оценочной деятельности в Российской Федерации» и Федеральным законом «О приватизации государственного и муниципального имущества»</w:t>
      </w:r>
      <w:r w:rsidR="00F1638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продавцом заключается договор на проведение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8E7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16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независимой</w:t>
      </w:r>
      <w:r w:rsidR="00CF4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оценке</w:t>
      </w:r>
      <w:proofErr w:type="gramEnd"/>
      <w:r w:rsidR="00CF4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приватизируемого имущества. Независимая оценка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приватизируемого муниципального имущества проводится на этапе предпродажной подготовки за счет средств местного бюджета.</w:t>
      </w:r>
    </w:p>
    <w:p w:rsidR="00496F17" w:rsidRDefault="00496F17" w:rsidP="00496F1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Оплата приобретаемого покупателями муниципального имущества при приватизации производится единовременно.</w:t>
      </w:r>
    </w:p>
    <w:p w:rsidR="00496F17" w:rsidRDefault="00496F17" w:rsidP="00496F1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F17" w:rsidRDefault="00496F17" w:rsidP="00496F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Денежные средства, полученные от</w:t>
      </w:r>
    </w:p>
    <w:p w:rsidR="00496F17" w:rsidRDefault="00496F17" w:rsidP="00496F1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496F17" w:rsidRDefault="00496F17" w:rsidP="00496F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Денежные средства, полученные от приватизации муниципального имущества, подлежат перечислению в местный бюджет в полном объеме в порядке, установленном Федеральным законом «О приватизации государственного и муниципального имущества». </w:t>
      </w:r>
    </w:p>
    <w:p w:rsidR="00496F17" w:rsidRDefault="00496F17" w:rsidP="00496F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Контроль за порядком и своевременностью перечисления в местный бюджет полученных от приватизации муниципального имущества денежных средств осуществляет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96F17" w:rsidRDefault="00496F17" w:rsidP="00496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6F17" w:rsidRDefault="00496F17" w:rsidP="00496F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 Отчет о выполнении программы</w:t>
      </w:r>
    </w:p>
    <w:p w:rsidR="00496F17" w:rsidRDefault="00496F17" w:rsidP="00496F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не позднее 1 марта 202</w:t>
      </w:r>
      <w:r w:rsidR="001919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готовит отчет о выполнении Программы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202</w:t>
      </w:r>
      <w:r w:rsidR="001919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для рассмотрения Советом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96F17" w:rsidRDefault="00496F17" w:rsidP="00496F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Отчет о выполнении Программы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содержит перечень приватизированного в прошедшем году муниципального имущества с указанием наименования проданного имущества, способа продажи, продажной цены имущества, размера проданных пакетов акций (количество в штуках, процентов уставного капитала).</w:t>
      </w:r>
    </w:p>
    <w:p w:rsidR="00496F17" w:rsidRDefault="00496F17" w:rsidP="00496F17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496F17" w:rsidRDefault="00496F17" w:rsidP="00496F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9. Имущество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приватизация которого планируется в 202</w:t>
      </w:r>
      <w:r w:rsidR="001919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96F17" w:rsidRDefault="00496F17" w:rsidP="00496F1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F17" w:rsidRDefault="00496F17" w:rsidP="00496F1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имущества, находящееся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приватизация которого планируется в 202</w:t>
      </w:r>
      <w:r w:rsidR="0019195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96F17" w:rsidRDefault="00496F17" w:rsidP="00496F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урегулированные настоящей Программой отношения, связанные с приватизацией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, регулируются Федеральным законом «О приватизации государственного и муниципального имущества», постановлениями Правительства Российской Федерации и другими нормативными правовыми актами.</w:t>
      </w:r>
    </w:p>
    <w:p w:rsidR="00496F17" w:rsidRDefault="00496F17" w:rsidP="00496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F17" w:rsidRDefault="00496F17" w:rsidP="00496F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496F17" w:rsidRDefault="00496F17" w:rsidP="00496F1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96F17" w:rsidRDefault="00496F17" w:rsidP="00496F1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E7E1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Л.И.</w:t>
      </w:r>
      <w:r w:rsidR="008E7E1B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96F17" w:rsidRDefault="00496F17" w:rsidP="00496F17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96F17" w:rsidRDefault="00496F17" w:rsidP="00496F17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496F17" w:rsidRDefault="00496F17" w:rsidP="00496F17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96F17" w:rsidRDefault="00496F17" w:rsidP="00496F17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96F17" w:rsidRDefault="00496F17" w:rsidP="00496F17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96F17" w:rsidRDefault="00496F17" w:rsidP="00496F17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20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0120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120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 </w:t>
      </w:r>
    </w:p>
    <w:p w:rsidR="00496F17" w:rsidRDefault="00496F17" w:rsidP="00496F17">
      <w:pPr>
        <w:pStyle w:val="a3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496F17" w:rsidRDefault="00496F17" w:rsidP="00496F17">
      <w:pPr>
        <w:pStyle w:val="a3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496F17" w:rsidRDefault="00496F17" w:rsidP="00496F1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496F17" w:rsidRDefault="00496F17" w:rsidP="00496F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F17" w:rsidRDefault="00496F17" w:rsidP="00496F1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подлежащих</w:t>
      </w:r>
    </w:p>
    <w:p w:rsidR="00496F17" w:rsidRDefault="00496F17" w:rsidP="00496F1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приватизации в 202</w:t>
      </w:r>
      <w:r w:rsidR="0019195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 году</w:t>
      </w:r>
    </w:p>
    <w:p w:rsidR="00496F17" w:rsidRDefault="00496F17" w:rsidP="00496F1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437"/>
        <w:gridCol w:w="3544"/>
        <w:gridCol w:w="1985"/>
      </w:tblGrid>
      <w:tr w:rsidR="00496F17" w:rsidTr="00D30C0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17" w:rsidRDefault="00496F17" w:rsidP="00D30C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17" w:rsidRDefault="00496F17" w:rsidP="00D30C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17" w:rsidRDefault="00496F17" w:rsidP="00D30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 приватизации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17" w:rsidRDefault="00496F17" w:rsidP="00D30C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приватизации</w:t>
            </w:r>
          </w:p>
        </w:tc>
      </w:tr>
      <w:tr w:rsidR="00496F17" w:rsidTr="00D30C0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17" w:rsidRDefault="00496F17" w:rsidP="00D30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1" w:rsidRDefault="00496F17" w:rsidP="00D30C0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54E1" w:rsidRPr="008A54E1" w:rsidRDefault="008A54E1" w:rsidP="008A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Контейнер 40-футовый стандартный CSFU 4862377</w:t>
            </w:r>
          </w:p>
          <w:p w:rsidR="00496F17" w:rsidRDefault="00496F17" w:rsidP="00D30C0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7" w:rsidRDefault="00496F17" w:rsidP="00D30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F17" w:rsidRDefault="00496F17" w:rsidP="00D30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7" w:rsidRDefault="00496F17" w:rsidP="00D30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F17" w:rsidRDefault="002C3879" w:rsidP="00BF35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96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202</w:t>
            </w:r>
            <w:r w:rsidR="00BF35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96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F35A0" w:rsidTr="00D30C0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A0" w:rsidRDefault="00BF35A0" w:rsidP="00D30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A0" w:rsidRDefault="00BF35A0" w:rsidP="00D30C0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по ул. Пролетарской,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A0" w:rsidRDefault="00BF35A0" w:rsidP="00D30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A0" w:rsidRDefault="00BF35A0" w:rsidP="00D30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 2024 года</w:t>
            </w:r>
          </w:p>
        </w:tc>
      </w:tr>
    </w:tbl>
    <w:p w:rsidR="00496F17" w:rsidRDefault="00496F17" w:rsidP="00496F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96F17" w:rsidRDefault="00496F17" w:rsidP="00496F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F17" w:rsidRDefault="00496F17" w:rsidP="00496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6F17" w:rsidRDefault="00496F17" w:rsidP="00496F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496F17" w:rsidRDefault="00496F17" w:rsidP="00496F1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96F17" w:rsidRPr="002172AB" w:rsidRDefault="00496F17" w:rsidP="00496F17"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D26473" w:rsidRPr="00496F17" w:rsidRDefault="00D26473" w:rsidP="00496F17"/>
    <w:sectPr w:rsidR="00D26473" w:rsidRPr="00496F17" w:rsidSect="007A7D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73"/>
    <w:rsid w:val="0001201A"/>
    <w:rsid w:val="000B7D94"/>
    <w:rsid w:val="00191953"/>
    <w:rsid w:val="001E3B41"/>
    <w:rsid w:val="002C3879"/>
    <w:rsid w:val="00496F17"/>
    <w:rsid w:val="00623CF8"/>
    <w:rsid w:val="008A54E1"/>
    <w:rsid w:val="008E7E1B"/>
    <w:rsid w:val="008F545B"/>
    <w:rsid w:val="00931F66"/>
    <w:rsid w:val="00996873"/>
    <w:rsid w:val="00BF35A0"/>
    <w:rsid w:val="00CF491C"/>
    <w:rsid w:val="00D26473"/>
    <w:rsid w:val="00F1638D"/>
    <w:rsid w:val="00F2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7B9C2-33BF-488E-AA4A-F12D9F17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CF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23C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3C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23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03000&amp;sub=0" TargetMode="External"/><Relationship Id="rId12" Type="http://schemas.openxmlformats.org/officeDocument/2006/relationships/hyperlink" Target="http://internet.garant.ru/document?id=12027516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61610&amp;sub=0" TargetMode="External"/><Relationship Id="rId11" Type="http://schemas.openxmlformats.org/officeDocument/2006/relationships/hyperlink" Target="http://internet.garant.ru/document?id=84861&amp;sub=0" TargetMode="External"/><Relationship Id="rId5" Type="http://schemas.openxmlformats.org/officeDocument/2006/relationships/hyperlink" Target="http://internet.garant.ru/document?id=12025505&amp;sub=0" TargetMode="External"/><Relationship Id="rId10" Type="http://schemas.openxmlformats.org/officeDocument/2006/relationships/hyperlink" Target="http://internet.garant.ru/document?id=84855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?id=12025505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сельского поселения Кореновского района Администрация Бураковского</dc:creator>
  <cp:keywords/>
  <dc:description/>
  <cp:lastModifiedBy>Общий</cp:lastModifiedBy>
  <cp:revision>10</cp:revision>
  <dcterms:created xsi:type="dcterms:W3CDTF">2023-03-20T05:15:00Z</dcterms:created>
  <dcterms:modified xsi:type="dcterms:W3CDTF">2023-12-15T07:14:00Z</dcterms:modified>
</cp:coreProperties>
</file>