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3C" w:rsidRDefault="00D868C9" w:rsidP="00CA783C">
      <w:pPr>
        <w:jc w:val="center"/>
      </w:pPr>
      <w:r>
        <w:rPr>
          <w:noProof/>
        </w:rPr>
        <w:drawing>
          <wp:inline distT="0" distB="0" distL="0" distR="0" wp14:anchorId="325CF7DC" wp14:editId="147A2C4A">
            <wp:extent cx="80010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3C" w:rsidRDefault="00CA783C" w:rsidP="00CA783C">
      <w:pPr>
        <w:jc w:val="center"/>
      </w:pP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АДМИНИСТРАЦИЯ </w:t>
      </w:r>
      <w:r w:rsidR="00D868C9">
        <w:rPr>
          <w:rFonts w:eastAsia="Times New Roman"/>
          <w:b/>
          <w:kern w:val="0"/>
          <w:szCs w:val="28"/>
        </w:rPr>
        <w:t>БУРА</w:t>
      </w:r>
      <w:r>
        <w:rPr>
          <w:rFonts w:eastAsia="Times New Roman"/>
          <w:b/>
          <w:kern w:val="0"/>
          <w:szCs w:val="28"/>
        </w:rPr>
        <w:t>КОВСКОГО СЕЛЬСКОГО ПОСЕЛЕНИЯ КОРЕНОВСКОГО РАЙОНА</w:t>
      </w: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CA783C" w:rsidRDefault="00CA783C" w:rsidP="00CA783C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CA783C" w:rsidRDefault="00530AF1" w:rsidP="00CA783C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26</w:t>
      </w:r>
      <w:bookmarkStart w:id="0" w:name="_GoBack"/>
      <w:bookmarkEnd w:id="0"/>
      <w:r w:rsidR="00D868C9">
        <w:rPr>
          <w:rFonts w:eastAsia="Times New Roman"/>
          <w:b/>
          <w:kern w:val="0"/>
          <w:sz w:val="24"/>
        </w:rPr>
        <w:t>.12.</w:t>
      </w:r>
      <w:r w:rsidR="00CA783C">
        <w:rPr>
          <w:rFonts w:eastAsia="Times New Roman"/>
          <w:b/>
          <w:kern w:val="0"/>
          <w:sz w:val="24"/>
        </w:rPr>
        <w:t xml:space="preserve">2023 </w:t>
      </w:r>
      <w:r w:rsidR="00D868C9">
        <w:rPr>
          <w:rFonts w:eastAsia="Times New Roman"/>
          <w:b/>
          <w:kern w:val="0"/>
          <w:sz w:val="24"/>
        </w:rPr>
        <w:t>г.</w:t>
      </w:r>
      <w:r w:rsidR="00CA783C">
        <w:rPr>
          <w:rFonts w:eastAsia="Times New Roman"/>
          <w:b/>
          <w:kern w:val="0"/>
          <w:sz w:val="24"/>
        </w:rPr>
        <w:t xml:space="preserve">                                                                                                 </w:t>
      </w:r>
      <w:r w:rsidR="00BD6568">
        <w:rPr>
          <w:rFonts w:eastAsia="Times New Roman"/>
          <w:b/>
          <w:kern w:val="0"/>
          <w:sz w:val="24"/>
        </w:rPr>
        <w:t xml:space="preserve">                          №  142</w:t>
      </w:r>
    </w:p>
    <w:p w:rsidR="00CA783C" w:rsidRDefault="00D868C9" w:rsidP="00CA783C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CA783C" w:rsidRDefault="00CA783C" w:rsidP="00CA783C">
      <w:pPr>
        <w:rPr>
          <w:rFonts w:eastAsia="Times New Roman"/>
          <w:sz w:val="20"/>
          <w:szCs w:val="20"/>
          <w:lang w:eastAsia="ar-SA"/>
        </w:rPr>
      </w:pPr>
    </w:p>
    <w:p w:rsidR="00CA783C" w:rsidRDefault="00CA783C" w:rsidP="00CA783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 w:rsidR="00D868C9"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CA783C" w:rsidRDefault="00CA783C" w:rsidP="00CA783C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CA783C" w:rsidRDefault="00CA783C" w:rsidP="00CA783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правовых актов администрации </w:t>
      </w:r>
      <w:proofErr w:type="spellStart"/>
      <w:r w:rsidR="00D868C9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 w:rsidR="00D868C9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CA783C" w:rsidRDefault="00CA783C" w:rsidP="00CA783C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r w:rsidR="00D868C9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 w:rsidR="00D868C9">
        <w:rPr>
          <w:rFonts w:eastAsia="Calibri"/>
          <w:kern w:val="0"/>
          <w:szCs w:val="22"/>
          <w:lang w:eastAsia="en-US"/>
        </w:rPr>
        <w:t xml:space="preserve"> </w:t>
      </w:r>
      <w:r>
        <w:rPr>
          <w:rFonts w:eastAsia="Calibri"/>
          <w:kern w:val="0"/>
          <w:szCs w:val="22"/>
          <w:lang w:eastAsia="en-US"/>
        </w:rPr>
        <w:t>сельского пос</w:t>
      </w:r>
      <w:r w:rsidR="00D868C9">
        <w:rPr>
          <w:rFonts w:eastAsia="Calibri"/>
          <w:kern w:val="0"/>
          <w:szCs w:val="22"/>
          <w:lang w:eastAsia="en-US"/>
        </w:rPr>
        <w:t xml:space="preserve">еления </w:t>
      </w:r>
      <w:proofErr w:type="spellStart"/>
      <w:r w:rsidR="00D868C9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="00D868C9">
        <w:rPr>
          <w:rFonts w:eastAsia="Calibri"/>
          <w:kern w:val="0"/>
          <w:szCs w:val="22"/>
          <w:lang w:eastAsia="en-US"/>
        </w:rPr>
        <w:t xml:space="preserve"> района от 30 июня 2021 года № 61</w:t>
      </w:r>
      <w:r>
        <w:rPr>
          <w:rFonts w:eastAsia="Calibri"/>
          <w:kern w:val="0"/>
          <w:szCs w:val="22"/>
          <w:lang w:eastAsia="en-US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D868C9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</w:t>
      </w:r>
      <w:proofErr w:type="gramStart"/>
      <w:r>
        <w:rPr>
          <w:rFonts w:eastAsia="Calibri"/>
          <w:kern w:val="0"/>
          <w:szCs w:val="22"/>
          <w:lang w:eastAsia="en-US"/>
        </w:rPr>
        <w:t>района  муниципальной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 услуги «Предоставление земельных участков, находящихся в государственной или муниципальной собственности, в постоянное (бессрочное) пользование». </w:t>
      </w:r>
    </w:p>
    <w:p w:rsidR="00CA783C" w:rsidRDefault="00CA783C" w:rsidP="00D868C9">
      <w:pPr>
        <w:widowControl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 Общему отделу администрации </w:t>
      </w:r>
      <w:proofErr w:type="spellStart"/>
      <w:r w:rsidR="00D868C9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 w:rsidR="00D868C9"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D868C9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CA783C" w:rsidRDefault="00CA783C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опубликования.</w:t>
      </w:r>
    </w:p>
    <w:p w:rsidR="00CA783C" w:rsidRDefault="00CA783C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868C9" w:rsidRDefault="00D868C9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868C9" w:rsidRDefault="00D868C9" w:rsidP="00CA783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CA783C" w:rsidRDefault="00CA783C" w:rsidP="00CA783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CA783C" w:rsidRDefault="00D868C9" w:rsidP="00CA783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CA783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CA783C" w:rsidRDefault="00CA783C" w:rsidP="00CA783C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D868C9">
        <w:rPr>
          <w:rFonts w:eastAsia="DejaVuSans" w:cs="Tahoma"/>
          <w:szCs w:val="28"/>
          <w:lang w:eastAsia="ar-SA"/>
        </w:rPr>
        <w:t xml:space="preserve">                             Л.И. </w:t>
      </w:r>
      <w:proofErr w:type="spellStart"/>
      <w:r w:rsidR="00D868C9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BE00DB" w:rsidRDefault="00BE00DB"/>
    <w:sectPr w:rsidR="00BE00DB" w:rsidSect="007E1C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A"/>
    <w:rsid w:val="000E39D6"/>
    <w:rsid w:val="001B555A"/>
    <w:rsid w:val="00393426"/>
    <w:rsid w:val="00530AF1"/>
    <w:rsid w:val="00771AC5"/>
    <w:rsid w:val="007D2FFF"/>
    <w:rsid w:val="007E1C44"/>
    <w:rsid w:val="0092136C"/>
    <w:rsid w:val="00BD6568"/>
    <w:rsid w:val="00BE00DB"/>
    <w:rsid w:val="00CA783C"/>
    <w:rsid w:val="00D868C9"/>
    <w:rsid w:val="00F7257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53D2-3B9A-4FB6-916D-F90411E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2023-12-01T12:06:00Z</dcterms:created>
  <dcterms:modified xsi:type="dcterms:W3CDTF">2023-12-26T12:23:00Z</dcterms:modified>
</cp:coreProperties>
</file>