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7E" w:rsidRDefault="00A3477E" w:rsidP="00A3477E">
      <w:pPr>
        <w:jc w:val="center"/>
        <w:rPr>
          <w:noProof/>
          <w:sz w:val="36"/>
          <w:szCs w:val="36"/>
        </w:rPr>
      </w:pPr>
    </w:p>
    <w:p w:rsidR="00A3477E" w:rsidRDefault="00A3477E" w:rsidP="00A3477E">
      <w:pPr>
        <w:jc w:val="center"/>
        <w:rPr>
          <w:noProof/>
          <w:sz w:val="36"/>
          <w:szCs w:val="36"/>
        </w:rPr>
      </w:pPr>
    </w:p>
    <w:p w:rsidR="00A3477E" w:rsidRDefault="00A3477E" w:rsidP="00A3477E">
      <w:pPr>
        <w:jc w:val="center"/>
        <w:rPr>
          <w:sz w:val="36"/>
          <w:szCs w:val="36"/>
        </w:rPr>
      </w:pPr>
      <w:r w:rsidRPr="004D644B">
        <w:rPr>
          <w:noProof/>
        </w:rPr>
        <w:drawing>
          <wp:inline distT="0" distB="0" distL="0" distR="0" wp14:anchorId="203F9845" wp14:editId="42C15BB8">
            <wp:extent cx="800100" cy="895350"/>
            <wp:effectExtent l="0" t="0" r="0" b="0"/>
            <wp:docPr id="2" name="Рисунок 2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7E" w:rsidRDefault="00A3477E" w:rsidP="00A3477E">
      <w:pPr>
        <w:jc w:val="both"/>
        <w:rPr>
          <w:sz w:val="28"/>
          <w:szCs w:val="28"/>
        </w:rPr>
      </w:pPr>
    </w:p>
    <w:p w:rsidR="00A3477E" w:rsidRDefault="00A3477E" w:rsidP="00A34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A3477E" w:rsidRDefault="00A3477E" w:rsidP="00A3477E">
      <w:pPr>
        <w:jc w:val="center"/>
        <w:rPr>
          <w:sz w:val="36"/>
          <w:szCs w:val="36"/>
        </w:rPr>
      </w:pPr>
    </w:p>
    <w:p w:rsidR="00A3477E" w:rsidRDefault="00A3477E" w:rsidP="00A347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477E" w:rsidRDefault="00A3477E" w:rsidP="00A3477E">
      <w:pPr>
        <w:jc w:val="center"/>
        <w:rPr>
          <w:b/>
          <w:sz w:val="36"/>
          <w:szCs w:val="36"/>
        </w:rPr>
      </w:pPr>
    </w:p>
    <w:p w:rsidR="00A3477E" w:rsidRDefault="00D42D05" w:rsidP="00A347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</w:t>
      </w:r>
      <w:r w:rsidR="00A3477E">
        <w:rPr>
          <w:b/>
          <w:sz w:val="24"/>
          <w:szCs w:val="24"/>
        </w:rPr>
        <w:t>.2023</w:t>
      </w:r>
      <w:r>
        <w:rPr>
          <w:b/>
          <w:sz w:val="24"/>
          <w:szCs w:val="24"/>
        </w:rPr>
        <w:t xml:space="preserve"> г.</w:t>
      </w:r>
      <w:r w:rsidR="00A3477E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151</w:t>
      </w:r>
    </w:p>
    <w:p w:rsidR="00A3477E" w:rsidRDefault="00A3477E" w:rsidP="00A3477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3477E" w:rsidRDefault="00A3477E" w:rsidP="00A3477E">
      <w:pPr>
        <w:pStyle w:val="1"/>
        <w:rPr>
          <w:rFonts w:ascii="Times New Roman" w:hAnsi="Times New Roman"/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Положения о присвоении муниципальным учреждениям </w:t>
      </w:r>
      <w:proofErr w:type="spellStart"/>
      <w:r w:rsidR="00A933DB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района  имен</w:t>
      </w:r>
      <w:proofErr w:type="gramEnd"/>
      <w:r>
        <w:rPr>
          <w:b/>
          <w:sz w:val="28"/>
          <w:szCs w:val="28"/>
        </w:rPr>
        <w:t xml:space="preserve"> военнослужащих - участников боевых действий, в том числе погибших при исполнении воинского долга</w:t>
      </w:r>
    </w:p>
    <w:bookmarkEnd w:id="0"/>
    <w:p w:rsidR="00A3477E" w:rsidRDefault="00A3477E" w:rsidP="00A34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3477E" w:rsidRDefault="00A3477E" w:rsidP="00A34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</w:t>
      </w:r>
      <w:r w:rsidR="00A933DB">
        <w:rPr>
          <w:sz w:val="28"/>
          <w:szCs w:val="28"/>
        </w:rPr>
        <w:t xml:space="preserve">06 октября 2003 года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A3477E" w:rsidRDefault="00A3477E" w:rsidP="00A34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присвоении муниципальным учреждениям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 w:rsidR="00A9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имен военнослужащих - участников боевых действий, в том числе погибших при исполнении воинского долга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3477E" w:rsidRDefault="00A3477E" w:rsidP="00A3477E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A933D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A933DB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 w:rsidR="00A933DB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A933DB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A3477E" w:rsidRDefault="00A3477E" w:rsidP="00A3477E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A3477E" w:rsidRDefault="00A3477E" w:rsidP="00A3477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опубликования. </w:t>
      </w:r>
    </w:p>
    <w:p w:rsidR="00A3477E" w:rsidRDefault="00A3477E" w:rsidP="00A34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3DB" w:rsidRDefault="00A933DB" w:rsidP="00A347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77E" w:rsidRDefault="00A3477E" w:rsidP="00A3477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477E" w:rsidRDefault="00A933DB" w:rsidP="00A347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3477E">
        <w:rPr>
          <w:sz w:val="28"/>
          <w:szCs w:val="28"/>
        </w:rPr>
        <w:t xml:space="preserve"> сельского поселения </w:t>
      </w:r>
    </w:p>
    <w:p w:rsidR="00A3477E" w:rsidRDefault="00A3477E" w:rsidP="00A347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933DB">
        <w:rPr>
          <w:sz w:val="28"/>
          <w:szCs w:val="28"/>
        </w:rPr>
        <w:t xml:space="preserve">                               Л.И. </w:t>
      </w:r>
      <w:proofErr w:type="spellStart"/>
      <w:r w:rsidR="00A933DB">
        <w:rPr>
          <w:sz w:val="28"/>
          <w:szCs w:val="28"/>
        </w:rPr>
        <w:t>Орлецкая</w:t>
      </w:r>
      <w:proofErr w:type="spellEnd"/>
    </w:p>
    <w:p w:rsidR="00A3477E" w:rsidRDefault="00A3477E" w:rsidP="00A3477E">
      <w:pPr>
        <w:rPr>
          <w:sz w:val="28"/>
          <w:szCs w:val="28"/>
        </w:rPr>
        <w:sectPr w:rsidR="00A3477E" w:rsidSect="00D42D05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3477E" w:rsidTr="00A3477E">
        <w:tc>
          <w:tcPr>
            <w:tcW w:w="2500" w:type="pct"/>
          </w:tcPr>
          <w:p w:rsidR="00A3477E" w:rsidRDefault="00A3477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3477E" w:rsidRDefault="00A3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3477E" w:rsidRDefault="00A3477E">
            <w:pPr>
              <w:jc w:val="center"/>
              <w:rPr>
                <w:sz w:val="28"/>
                <w:szCs w:val="28"/>
              </w:rPr>
            </w:pPr>
          </w:p>
          <w:p w:rsidR="00A3477E" w:rsidRDefault="00A3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3477E" w:rsidRDefault="00A3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3477E" w:rsidRDefault="00A933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3477E">
              <w:rPr>
                <w:sz w:val="28"/>
                <w:szCs w:val="28"/>
              </w:rPr>
              <w:t>сельского поселения</w:t>
            </w:r>
          </w:p>
          <w:p w:rsidR="00A3477E" w:rsidRDefault="00A347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A3477E" w:rsidRDefault="00D42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26.12.2023 г.</w:t>
            </w:r>
            <w:r w:rsidR="00A3477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151</w:t>
            </w:r>
          </w:p>
        </w:tc>
      </w:tr>
    </w:tbl>
    <w:p w:rsidR="00A3477E" w:rsidRDefault="00A3477E" w:rsidP="00A3477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муниципальным учреждениям </w:t>
      </w:r>
      <w:proofErr w:type="spellStart"/>
      <w:r w:rsidR="00A933DB"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имен военнослужащих - участников боевых действий, в том числе погибших при исполнении воинского долга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присвоении муниципальным учреждениям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 - учреждения) имен военнослужащих - участников боевых действий, в том числе погибших при исполнении воинского долга.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Положения используются следующие понятия и термины:</w:t>
      </w:r>
    </w:p>
    <w:p w:rsidR="00A3477E" w:rsidRDefault="00A3477E" w:rsidP="00A347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муниципальные учреждения – учреждения, </w:t>
      </w:r>
      <w:proofErr w:type="gramStart"/>
      <w:r>
        <w:rPr>
          <w:sz w:val="28"/>
          <w:szCs w:val="28"/>
        </w:rPr>
        <w:t>предприятия</w:t>
      </w:r>
      <w:proofErr w:type="gramEnd"/>
      <w:r>
        <w:rPr>
          <w:sz w:val="28"/>
          <w:szCs w:val="28"/>
        </w:rPr>
        <w:t xml:space="preserve"> созданные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A3477E" w:rsidRDefault="00A3477E" w:rsidP="00A3477E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</w:t>
      </w:r>
      <w:r>
        <w:rPr>
          <w:sz w:val="28"/>
          <w:szCs w:val="28"/>
        </w:rPr>
        <w:lastRenderedPageBreak/>
        <w:t xml:space="preserve">и Херсонской области, 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или граждане, проживающие (проживавшие) на территории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 w:rsidR="00A93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Присвоение учреждениям имен военнослужащих может производиться как при их жизни, так и посмертно.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Присвоение имени военнослужащего учреждению осуществляется постановлением администрации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представления и рассмотрения документов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присвоение организациям имен военнослужащих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либо отраслевое структурное подразделение инициативное письмо.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2"/>
      <w:bookmarkEnd w:id="2"/>
      <w:r>
        <w:rPr>
          <w:sz w:val="28"/>
          <w:szCs w:val="28"/>
        </w:rPr>
        <w:t>2.2. К инициативному письму прилагаются следующие документы: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proofErr w:type="spellStart"/>
      <w:r w:rsidR="00A933DB">
        <w:rPr>
          <w:sz w:val="28"/>
          <w:szCs w:val="28"/>
        </w:rPr>
        <w:t>Бураковским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перечень государственных наград (при наличии), указание, существуют ли на территории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организации, носящие то же имя;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протокола собрания трудового коллектива или решения </w:t>
      </w:r>
      <w:r>
        <w:rPr>
          <w:sz w:val="28"/>
          <w:szCs w:val="28"/>
        </w:rPr>
        <w:lastRenderedPageBreak/>
        <w:t>коллегиального органа управления учреждения (при переименовании учреждения);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копии устава </w:t>
      </w:r>
      <w:r>
        <w:rPr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r:id="rId5"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пункта 1.4</w:t>
        </w:r>
      </w:hyperlink>
      <w:r>
        <w:rPr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8"/>
      <w:bookmarkEnd w:id="3"/>
      <w:r>
        <w:rPr>
          <w:color w:val="000000"/>
          <w:sz w:val="28"/>
          <w:szCs w:val="28"/>
        </w:rPr>
        <w:t xml:space="preserve">2.3. Инициативное письмо, указанное в </w:t>
      </w:r>
      <w:hyperlink r:id="rId6" w:anchor="Par52" w:tooltip="2.2. К инициативному письму прилагаются следующие документы:" w:history="1">
        <w:r>
          <w:rPr>
            <w:rStyle w:val="a3"/>
            <w:color w:val="000000"/>
            <w:sz w:val="28"/>
            <w:szCs w:val="28"/>
            <w:u w:val="none"/>
          </w:rPr>
          <w:t>пункте 2.2</w:t>
        </w:r>
      </w:hyperlink>
      <w:r>
        <w:rPr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>
        <w:rPr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либо отраслевое структурное подразделение в течение 5 рабочих дней обеспечивает </w:t>
      </w:r>
      <w:r>
        <w:rPr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r:id="rId7"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" w:history="1">
        <w:r>
          <w:rPr>
            <w:rStyle w:val="a3"/>
            <w:color w:val="000000"/>
            <w:sz w:val="28"/>
            <w:szCs w:val="28"/>
            <w:u w:val="none"/>
          </w:rPr>
          <w:t>пункте 2.3</w:t>
        </w:r>
      </w:hyperlink>
      <w:r>
        <w:rPr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</w:t>
      </w:r>
      <w:proofErr w:type="spellStart"/>
      <w:r w:rsidR="00A933DB">
        <w:rPr>
          <w:color w:val="000000"/>
          <w:sz w:val="28"/>
          <w:szCs w:val="28"/>
        </w:rPr>
        <w:t>Бураковского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ходатайство о присвоении учреждению имени военнослужащего с приложением документов, указанных в </w:t>
      </w:r>
      <w:hyperlink r:id="rId8" w:anchor="Par52" w:tooltip="2.2. К инициативному письму прилагаются следующие документы:" w:history="1">
        <w:r>
          <w:rPr>
            <w:rStyle w:val="a3"/>
            <w:color w:val="000000"/>
            <w:sz w:val="28"/>
            <w:szCs w:val="28"/>
            <w:u w:val="none"/>
          </w:rPr>
          <w:t>пункте 2.2</w:t>
        </w:r>
      </w:hyperlink>
      <w:r>
        <w:rPr>
          <w:color w:val="000000"/>
          <w:sz w:val="28"/>
          <w:szCs w:val="28"/>
        </w:rPr>
        <w:t xml:space="preserve"> настоящего Положения.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3"/>
      <w:bookmarkEnd w:id="4"/>
      <w:r>
        <w:rPr>
          <w:sz w:val="28"/>
          <w:szCs w:val="28"/>
        </w:rPr>
        <w:t>2.5. В течение 5 рабочих дней со дня поступления ходатайства отраслевого структурного подразделения либо</w:t>
      </w:r>
      <w:r>
        <w:rPr>
          <w:color w:val="000000"/>
          <w:sz w:val="28"/>
          <w:szCs w:val="28"/>
        </w:rPr>
        <w:t xml:space="preserve"> получения администрацией </w:t>
      </w:r>
      <w:proofErr w:type="spellStart"/>
      <w:r w:rsidR="00A933DB">
        <w:rPr>
          <w:color w:val="000000"/>
          <w:sz w:val="28"/>
          <w:szCs w:val="28"/>
        </w:rPr>
        <w:t>Бураковского</w:t>
      </w:r>
      <w:proofErr w:type="spellEnd"/>
      <w:r w:rsidR="00A93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согласования органов, указанных в </w:t>
      </w:r>
      <w:hyperlink r:id="rId9"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" w:history="1">
        <w:r>
          <w:rPr>
            <w:rStyle w:val="a3"/>
            <w:color w:val="000000"/>
            <w:sz w:val="28"/>
            <w:szCs w:val="28"/>
            <w:u w:val="none"/>
          </w:rPr>
          <w:t>пункте 2.3</w:t>
        </w:r>
      </w:hyperlink>
      <w:r>
        <w:rPr>
          <w:color w:val="000000"/>
          <w:sz w:val="28"/>
          <w:szCs w:val="28"/>
        </w:rPr>
        <w:t xml:space="preserve"> настоящего Положения, разрабатывается </w:t>
      </w:r>
      <w:r>
        <w:rPr>
          <w:sz w:val="28"/>
          <w:szCs w:val="28"/>
        </w:rPr>
        <w:t xml:space="preserve">проект постановления администрации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соответствии с которым учреждению присваивается имя военнослужащего.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 Заключительные положения</w:t>
      </w:r>
    </w:p>
    <w:p w:rsidR="00A3477E" w:rsidRDefault="00A3477E" w:rsidP="00A34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принятия постановления администрации </w:t>
      </w:r>
      <w:proofErr w:type="spellStart"/>
      <w:r w:rsidR="00A933D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</w:t>
      </w:r>
      <w:r>
        <w:rPr>
          <w:sz w:val="28"/>
          <w:szCs w:val="28"/>
        </w:rPr>
        <w:lastRenderedPageBreak/>
        <w:t>официальные бланки, вывески.</w:t>
      </w:r>
    </w:p>
    <w:p w:rsidR="00A3477E" w:rsidRDefault="00A3477E" w:rsidP="00A347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A3477E" w:rsidRDefault="00A3477E" w:rsidP="00A3477E">
      <w:pPr>
        <w:ind w:firstLine="540"/>
        <w:jc w:val="both"/>
        <w:rPr>
          <w:sz w:val="28"/>
          <w:szCs w:val="28"/>
        </w:rPr>
      </w:pPr>
    </w:p>
    <w:p w:rsidR="00A3477E" w:rsidRDefault="00A3477E" w:rsidP="00A3477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933DB" w:rsidRDefault="00A933DB" w:rsidP="00A3477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A3477E" w:rsidRDefault="00A3477E" w:rsidP="00A3477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477E" w:rsidRDefault="00A933DB" w:rsidP="00A347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A3477E">
        <w:rPr>
          <w:sz w:val="28"/>
          <w:szCs w:val="28"/>
        </w:rPr>
        <w:t xml:space="preserve"> сельского поселения </w:t>
      </w:r>
    </w:p>
    <w:p w:rsidR="00A3477E" w:rsidRDefault="00A3477E" w:rsidP="00A3477E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A933DB">
        <w:rPr>
          <w:sz w:val="28"/>
          <w:szCs w:val="28"/>
        </w:rPr>
        <w:t xml:space="preserve">                                     Л.И. </w:t>
      </w:r>
      <w:proofErr w:type="spellStart"/>
      <w:r w:rsidR="00A933DB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A347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EB"/>
    <w:rsid w:val="000E39D6"/>
    <w:rsid w:val="001B555A"/>
    <w:rsid w:val="00393426"/>
    <w:rsid w:val="00600FAD"/>
    <w:rsid w:val="00771AC5"/>
    <w:rsid w:val="00771DEF"/>
    <w:rsid w:val="007D2FFF"/>
    <w:rsid w:val="0092136C"/>
    <w:rsid w:val="00A3477E"/>
    <w:rsid w:val="00A933DB"/>
    <w:rsid w:val="00B302FE"/>
    <w:rsid w:val="00BE00DB"/>
    <w:rsid w:val="00C375EB"/>
    <w:rsid w:val="00D42D05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22BA-5052-4D0B-A808-D098989D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7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347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F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97;&#1080;&#1081;\Downloads\proektpost20231214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4;&#1073;&#1097;&#1080;&#1081;\Downloads\proektpost20231214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4;&#1073;&#1097;&#1080;&#1081;\Downloads\proektpost20231214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4;&#1073;&#1097;&#1080;&#1081;\Downloads\proektpost202312141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&#1054;&#1073;&#1097;&#1080;&#1081;\Downloads\proektpost2023121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6</cp:revision>
  <cp:lastPrinted>2023-12-15T07:32:00Z</cp:lastPrinted>
  <dcterms:created xsi:type="dcterms:W3CDTF">2023-12-15T05:49:00Z</dcterms:created>
  <dcterms:modified xsi:type="dcterms:W3CDTF">2023-12-27T07:08:00Z</dcterms:modified>
</cp:coreProperties>
</file>