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1E" w:rsidRDefault="0017061E"/>
    <w:bookmarkStart w:id="0" w:name="_GoBack"/>
    <w:p w:rsidR="009638E3" w:rsidRPr="009638E3" w:rsidRDefault="009638E3" w:rsidP="009638E3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9638E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9638E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"https://dyadkovskaya.ru/maloe-i-srednee-predprinimatelstvo/12649-natsionalnyj-proekt-maloe-i-srednee-predprinimatelstvo-i-podderzhka-individualnoj-predprinimatelskoj-initsiativy" </w:instrText>
      </w:r>
      <w:r w:rsidRPr="009638E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9638E3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 w:rsidRPr="009638E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bookmarkEnd w:id="0"/>
    <w:p w:rsidR="009638E3" w:rsidRDefault="009638E3"/>
    <w:p w:rsidR="009638E3" w:rsidRDefault="009638E3" w:rsidP="009638E3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 Краснодарском крае реализуется национальный проект «Малое и среднее предпринимательство и поддержка индивидуальной предпринимательской инициативы».</w:t>
      </w:r>
    </w:p>
    <w:p w:rsidR="009638E3" w:rsidRDefault="009638E3" w:rsidP="009638E3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В рамках реализации национального проекта, а также в целях оказания финансовой поддержки, унитарной некоммерческой организацией 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микрокредитной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компанией «Фонд микрофинансирования субъектов малого и среднего предпринимательства Краснодарского края» (далее — Фонд микрофинансирования) разработан 21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микрозайм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по льготным процентным ставкам от 0,1% до 7,5% годовых для предоставления субъектам малого и среднего предпринимательства и физическим лицам, применяющим специальный налоговый режим «Налог на профессиональный доход», не являющихся индивидуальными предпринимателями (далее —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самозанятые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граждане).</w:t>
      </w:r>
    </w:p>
    <w:p w:rsidR="009638E3" w:rsidRDefault="009638E3" w:rsidP="009638E3">
      <w:pPr>
        <w:pStyle w:val="Style8"/>
        <w:widowControl/>
        <w:spacing w:before="120" w:line="317" w:lineRule="exact"/>
        <w:jc w:val="center"/>
      </w:pPr>
      <w:r>
        <w:rPr>
          <w:rStyle w:val="FontStyle34"/>
          <w:rFonts w:ascii="Times New Roman" w:hAnsi="Times New Roman"/>
          <w:b/>
          <w:bCs/>
          <w:sz w:val="28"/>
          <w:szCs w:val="28"/>
        </w:rPr>
        <w:t xml:space="preserve">МИКРОЗАЙМЫ </w:t>
      </w:r>
    </w:p>
    <w:p w:rsidR="009638E3" w:rsidRDefault="009638E3" w:rsidP="009638E3">
      <w:pPr>
        <w:jc w:val="center"/>
      </w:pPr>
      <w:r>
        <w:rPr>
          <w:rStyle w:val="FontStyle28"/>
          <w:rFonts w:ascii="Times New Roman" w:hAnsi="Times New Roman"/>
          <w:b/>
          <w:bCs/>
          <w:sz w:val="28"/>
          <w:szCs w:val="28"/>
        </w:rPr>
        <w:t xml:space="preserve"> ФОНДА МИКРОФИНАНСИРОВАНИЯ КРАСНОДАРСКОГО КРАЯ</w:t>
      </w:r>
    </w:p>
    <w:p w:rsidR="009638E3" w:rsidRDefault="009638E3" w:rsidP="009638E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690"/>
      </w:tblGrid>
      <w:tr w:rsidR="009638E3" w:rsidTr="008037F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8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«СТАРТ»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3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7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- от 2% до 4%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8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12 месяцев</w:t>
            </w:r>
          </w:p>
          <w:p w:rsidR="009638E3" w:rsidRDefault="009638E3" w:rsidP="008037F1">
            <w:pPr>
              <w:pStyle w:val="Style8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«БИЗНЕС ОБОРОТ»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24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2% до 6,5% годовых</w:t>
            </w:r>
          </w:p>
          <w:p w:rsidR="009638E3" w:rsidRDefault="009638E3" w:rsidP="008037F1">
            <w:pPr>
              <w:pStyle w:val="Style6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«БИЗНЕС ИНВЕСТ»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2% до 6,5 %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«ФЕРМЕР»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24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4,25%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9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«НОВОТЕХ»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2% до 6,5%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«ТОРГОВЛЯ»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24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–7,5%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lastRenderedPageBreak/>
              <w:t>«ПРОМЫШЛЕННИК»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500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7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от 1% до 4,25%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6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«С/Х КООПЕРАТИВ»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3,5%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9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color w:val="000000"/>
                <w:lang w:eastAsia="en-US"/>
              </w:rPr>
              <w:t>СПЕЦИАЛЬНЫЙ</w:t>
            </w:r>
            <w:hyperlink r:id="rId4" w:history="1">
              <w:r>
                <w:rPr>
                  <w:rStyle w:val="a4"/>
                  <w:rFonts w:ascii="Times New Roman" w:hAnsi="Times New Roman"/>
                  <w:b/>
                  <w:bCs/>
                  <w:color w:val="000000"/>
                  <w:lang w:eastAsia="en-US"/>
                </w:rPr>
                <w:t xml:space="preserve"> (ЧС)</w:t>
              </w:r>
            </w:hyperlink>
          </w:p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*П</w:t>
            </w:r>
            <w:r>
              <w:rPr>
                <w:rFonts w:ascii="Times New Roman" w:hAnsi="Times New Roman"/>
                <w:bCs/>
                <w:color w:val="000000"/>
              </w:rPr>
              <w:t xml:space="preserve">редоставляется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пострадавшим в результате чрезвычайной ситуации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24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0,1%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12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color w:val="000000"/>
                <w:lang w:eastAsia="en-US"/>
              </w:rPr>
              <w:t>СПЕЦИАЛЬНЫЙ</w:t>
            </w:r>
            <w:hyperlink r:id="rId5" w:history="1">
              <w:r>
                <w:rPr>
                  <w:rStyle w:val="a4"/>
                  <w:rFonts w:ascii="Times New Roman" w:hAnsi="Times New Roman"/>
                  <w:b/>
                  <w:bCs/>
                  <w:color w:val="000000"/>
                  <w:lang w:eastAsia="en-US"/>
                </w:rPr>
                <w:t xml:space="preserve"> (Опора)</w:t>
              </w:r>
            </w:hyperlink>
          </w:p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для субъектов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мсп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>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3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2</w:t>
            </w:r>
            <w:r>
              <w:rPr>
                <w:rStyle w:val="FontStyle28"/>
                <w:rFonts w:ascii="Times New Roman" w:hAnsi="Times New Roman"/>
              </w:rPr>
              <w:t>4</w:t>
            </w:r>
            <w:r>
              <w:rPr>
                <w:rStyle w:val="FontStyle28"/>
                <w:rFonts w:ascii="Times New Roman" w:hAnsi="Times New Roman"/>
                <w:lang w:eastAsia="en-US"/>
              </w:rPr>
              <w:t xml:space="preserve">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–1</w:t>
            </w:r>
            <w:r>
              <w:rPr>
                <w:rStyle w:val="FontStyle28"/>
                <w:rFonts w:ascii="Times New Roman" w:hAnsi="Times New Roman"/>
              </w:rPr>
              <w:t>-3</w:t>
            </w:r>
            <w:r>
              <w:rPr>
                <w:rStyle w:val="FontStyle28"/>
                <w:rFonts w:ascii="Times New Roman" w:hAnsi="Times New Roman"/>
                <w:lang w:eastAsia="en-US"/>
              </w:rPr>
              <w:t>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1</w:t>
            </w:r>
            <w:r>
              <w:rPr>
                <w:rStyle w:val="FontStyle28"/>
                <w:rFonts w:ascii="Times New Roman" w:hAnsi="Times New Roman"/>
              </w:rPr>
              <w:t>2</w:t>
            </w:r>
            <w:r>
              <w:rPr>
                <w:rStyle w:val="FontStyle28"/>
                <w:rFonts w:ascii="Times New Roman" w:hAnsi="Times New Roman"/>
                <w:lang w:eastAsia="en-US"/>
              </w:rPr>
              <w:t xml:space="preserve"> месяцев</w:t>
            </w: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«ОТЕЛЬЕР»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1% до 4,25%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9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«БЕЗЗАЛОГОВЫЙ»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1,5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1% до 6,5% годовых</w:t>
            </w: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«РЕФИНАНС»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0,1% до 4,25%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«САМОЗАНЯТЫЙ»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500 тыс.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1% до 3%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6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«IT </w:t>
            </w:r>
            <w:r>
              <w:rPr>
                <w:rFonts w:ascii="Times New Roman" w:hAnsi="Times New Roman"/>
                <w:b/>
                <w:bCs/>
              </w:rPr>
              <w:t>ТЕХНОЛОГИИ»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0,1%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6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«БИЗНЕС МОЛОДЫХ»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3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0,1%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lastRenderedPageBreak/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12 месяцев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lastRenderedPageBreak/>
              <w:t>«СОЦИАЛЬНЫЙ»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0,1% до 2%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12 месяцев</w:t>
            </w:r>
          </w:p>
        </w:tc>
      </w:tr>
      <w:tr w:rsidR="009638E3" w:rsidTr="008037F1">
        <w:trPr>
          <w:trHeight w:val="11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«ЭКСПОРТЕР»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1% до 3%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6 месяцев</w:t>
            </w:r>
          </w:p>
        </w:tc>
      </w:tr>
      <w:tr w:rsidR="009638E3" w:rsidTr="008037F1">
        <w:trPr>
          <w:trHeight w:val="7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«БИЗНЕС-ИПОТЕКА»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2% до 6,5%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</w:tc>
      </w:tr>
      <w:tr w:rsidR="009638E3" w:rsidTr="008037F1">
        <w:trPr>
          <w:trHeight w:val="11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«СДЕЛАНО НА КУБАНИ»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от 1% до 2% годовых</w:t>
            </w:r>
          </w:p>
          <w:p w:rsidR="009638E3" w:rsidRDefault="009638E3" w:rsidP="008037F1">
            <w:pPr>
              <w:pStyle w:val="Style6"/>
              <w:spacing w:line="240" w:lineRule="auto"/>
            </w:pP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Возможно установление льготного периода погашения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основного долга до 6 месяцев</w:t>
            </w:r>
          </w:p>
        </w:tc>
      </w:tr>
      <w:tr w:rsidR="009638E3" w:rsidTr="008037F1">
        <w:trPr>
          <w:trHeight w:val="11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5"/>
              <w:spacing w:line="240" w:lineRule="auto"/>
              <w:jc w:val="center"/>
            </w:pPr>
            <w:r>
              <w:rPr>
                <w:rStyle w:val="FontStyle31"/>
                <w:rFonts w:ascii="Times New Roman" w:hAnsi="Times New Roman"/>
                <w:lang w:eastAsia="en-US"/>
              </w:rPr>
              <w:t>«РЕНОВАЦИЯ»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FB"/>
          </w:tcPr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Сумма от 100 тыс. до 5 млн. руб.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Срок от 3 мес. до 36 мес.</w:t>
            </w:r>
          </w:p>
          <w:p w:rsidR="009638E3" w:rsidRDefault="009638E3" w:rsidP="008037F1">
            <w:pPr>
              <w:pStyle w:val="Style6"/>
              <w:spacing w:line="240" w:lineRule="auto"/>
            </w:pPr>
            <w:r>
              <w:rPr>
                <w:rStyle w:val="FontStyle28"/>
                <w:rFonts w:ascii="Times New Roman" w:hAnsi="Times New Roman"/>
                <w:lang w:eastAsia="en-US"/>
              </w:rPr>
              <w:t>Процентная ставка – 5% годовых</w:t>
            </w:r>
          </w:p>
        </w:tc>
      </w:tr>
    </w:tbl>
    <w:p w:rsidR="009638E3" w:rsidRDefault="009638E3" w:rsidP="009638E3"/>
    <w:p w:rsidR="009638E3" w:rsidRDefault="009638E3" w:rsidP="009638E3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9638E3" w:rsidRDefault="009638E3"/>
    <w:sectPr w:rsidR="0096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E3"/>
    <w:rsid w:val="0017061E"/>
    <w:rsid w:val="009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0CF2-AF94-48B3-8568-13AC300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9638E3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rsid w:val="009638E3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31">
    <w:name w:val="Font Style31"/>
    <w:rsid w:val="009638E3"/>
    <w:rPr>
      <w:rFonts w:ascii="Arial" w:hAnsi="Arial" w:cs="Arial"/>
      <w:b/>
      <w:bCs/>
      <w:color w:val="000000"/>
      <w:sz w:val="20"/>
      <w:szCs w:val="20"/>
    </w:rPr>
  </w:style>
  <w:style w:type="character" w:styleId="a4">
    <w:name w:val="Hyperlink"/>
    <w:rsid w:val="009638E3"/>
    <w:rPr>
      <w:color w:val="0000FF"/>
      <w:u w:val="single"/>
    </w:rPr>
  </w:style>
  <w:style w:type="paragraph" w:customStyle="1" w:styleId="Style8">
    <w:name w:val="Style8"/>
    <w:basedOn w:val="a"/>
    <w:rsid w:val="009638E3"/>
    <w:pPr>
      <w:widowControl w:val="0"/>
      <w:suppressAutoHyphens/>
      <w:spacing w:after="0" w:line="288" w:lineRule="exact"/>
    </w:pPr>
    <w:rPr>
      <w:rFonts w:ascii="Arial" w:eastAsia="font185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9638E3"/>
    <w:pPr>
      <w:widowControl w:val="0"/>
      <w:suppressAutoHyphens/>
      <w:spacing w:after="0" w:line="269" w:lineRule="exact"/>
    </w:pPr>
    <w:rPr>
      <w:rFonts w:ascii="Arial" w:eastAsia="font185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9638E3"/>
    <w:pPr>
      <w:widowControl w:val="0"/>
      <w:suppressAutoHyphens/>
      <w:spacing w:after="0" w:line="288" w:lineRule="exact"/>
    </w:pPr>
    <w:rPr>
      <w:rFonts w:ascii="Arial" w:eastAsia="font185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kk.ru/types/spetsialnyy_opora/" TargetMode="External"/><Relationship Id="rId4" Type="http://schemas.openxmlformats.org/officeDocument/2006/relationships/hyperlink" Target="http://fmkk.ru/types/spetsialnyy_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1</cp:revision>
  <dcterms:created xsi:type="dcterms:W3CDTF">2024-04-01T12:17:00Z</dcterms:created>
  <dcterms:modified xsi:type="dcterms:W3CDTF">2024-04-01T12:23:00Z</dcterms:modified>
</cp:coreProperties>
</file>