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B67D8" w14:textId="46631FE6" w:rsidR="00947FF8" w:rsidRDefault="00947FF8" w:rsidP="00947FF8">
      <w:pPr>
        <w:pStyle w:val="Standard"/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территории Бураковского сельского поселения осуществляет</w:t>
      </w:r>
      <w:r w:rsidRPr="005846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деятельность</w:t>
      </w:r>
      <w:r w:rsidRPr="005846F1">
        <w:rPr>
          <w:sz w:val="28"/>
          <w:szCs w:val="28"/>
        </w:rPr>
        <w:t xml:space="preserve">  </w:t>
      </w:r>
      <w:r>
        <w:rPr>
          <w:sz w:val="28"/>
          <w:szCs w:val="28"/>
        </w:rPr>
        <w:t>предприятие</w:t>
      </w:r>
      <w:proofErr w:type="gramEnd"/>
      <w:r>
        <w:rPr>
          <w:sz w:val="28"/>
          <w:szCs w:val="28"/>
        </w:rPr>
        <w:t xml:space="preserve"> АО «Прогресс». Площадь обрабатываемой пашни — </w:t>
      </w:r>
      <w:r>
        <w:rPr>
          <w:color w:val="000000"/>
          <w:sz w:val="28"/>
          <w:szCs w:val="28"/>
        </w:rPr>
        <w:t>4159</w:t>
      </w:r>
      <w:r>
        <w:rPr>
          <w:sz w:val="28"/>
          <w:szCs w:val="28"/>
        </w:rPr>
        <w:t xml:space="preserve"> га</w:t>
      </w:r>
      <w:r>
        <w:rPr>
          <w:i/>
          <w:iCs/>
          <w:sz w:val="28"/>
          <w:szCs w:val="28"/>
        </w:rPr>
        <w:t>.</w:t>
      </w:r>
    </w:p>
    <w:p w14:paraId="713BAB53" w14:textId="77777777" w:rsidR="00947FF8" w:rsidRDefault="00947FF8" w:rsidP="00947FF8">
      <w:pPr>
        <w:pStyle w:val="Standard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  2023 год в консолидированный бюджет края предприятием перечислено порядка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13,1</w:t>
      </w:r>
      <w:r>
        <w:rPr>
          <w:sz w:val="28"/>
          <w:szCs w:val="28"/>
          <w:shd w:val="clear" w:color="auto" w:fill="FFFFFF"/>
        </w:rPr>
        <w:t xml:space="preserve"> млн. руб.</w:t>
      </w:r>
      <w:r>
        <w:rPr>
          <w:sz w:val="28"/>
          <w:szCs w:val="28"/>
        </w:rPr>
        <w:t xml:space="preserve"> Сумма уплаченных налогов  в 2023 году на             1 га пашни </w:t>
      </w:r>
      <w:r>
        <w:rPr>
          <w:sz w:val="28"/>
          <w:szCs w:val="28"/>
          <w:shd w:val="clear" w:color="auto" w:fill="FFFFFF"/>
        </w:rPr>
        <w:t xml:space="preserve">- 3158  руб. </w:t>
      </w:r>
      <w:proofErr w:type="spellStart"/>
      <w:r>
        <w:rPr>
          <w:sz w:val="28"/>
          <w:szCs w:val="28"/>
        </w:rPr>
        <w:t>Среднерайонный</w:t>
      </w:r>
      <w:proofErr w:type="spellEnd"/>
      <w:r>
        <w:rPr>
          <w:sz w:val="28"/>
          <w:szCs w:val="28"/>
        </w:rPr>
        <w:t xml:space="preserve"> показатель платежей в 2023 </w:t>
      </w:r>
      <w:r>
        <w:rPr>
          <w:color w:val="000000"/>
          <w:sz w:val="28"/>
          <w:szCs w:val="28"/>
        </w:rPr>
        <w:t>году</w:t>
      </w:r>
      <w:r>
        <w:rPr>
          <w:sz w:val="28"/>
          <w:szCs w:val="28"/>
        </w:rPr>
        <w:t xml:space="preserve"> на               1 га —</w:t>
      </w:r>
      <w:r>
        <w:rPr>
          <w:sz w:val="28"/>
          <w:szCs w:val="28"/>
          <w:shd w:val="clear" w:color="auto" w:fill="FFFFFF"/>
        </w:rPr>
        <w:t xml:space="preserve"> 2251,0 руб. </w:t>
      </w:r>
      <w:r>
        <w:rPr>
          <w:sz w:val="28"/>
          <w:szCs w:val="28"/>
        </w:rPr>
        <w:t xml:space="preserve">Среднесписочная численность работников составила                       </w:t>
      </w:r>
      <w:r>
        <w:rPr>
          <w:sz w:val="28"/>
          <w:szCs w:val="28"/>
          <w:shd w:val="clear" w:color="auto" w:fill="FFFFFF"/>
        </w:rPr>
        <w:t>75 человек, р</w:t>
      </w:r>
      <w:r>
        <w:rPr>
          <w:sz w:val="28"/>
          <w:szCs w:val="28"/>
        </w:rPr>
        <w:t>азмер средней заработной платы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53,1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тыс.</w:t>
      </w:r>
      <w:r>
        <w:rPr>
          <w:sz w:val="28"/>
          <w:szCs w:val="28"/>
          <w:shd w:val="clear" w:color="auto" w:fill="FFFFFF"/>
        </w:rPr>
        <w:t>рублей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Среднерайонный</w:t>
      </w:r>
      <w:proofErr w:type="spellEnd"/>
      <w:r>
        <w:rPr>
          <w:sz w:val="28"/>
          <w:szCs w:val="28"/>
        </w:rPr>
        <w:t xml:space="preserve"> уровень заработной платы</w:t>
      </w:r>
      <w:r>
        <w:rPr>
          <w:sz w:val="28"/>
          <w:szCs w:val="28"/>
          <w:shd w:val="clear" w:color="auto" w:fill="FFFFFF"/>
        </w:rPr>
        <w:t xml:space="preserve"> 50,4 тыс. рублей.</w:t>
      </w:r>
    </w:p>
    <w:p w14:paraId="6775040F" w14:textId="77777777" w:rsidR="00947FF8" w:rsidRDefault="00947FF8" w:rsidP="00947FF8">
      <w:pPr>
        <w:pStyle w:val="Standard"/>
        <w:ind w:firstLine="708"/>
        <w:jc w:val="both"/>
      </w:pPr>
    </w:p>
    <w:p w14:paraId="71FC8177" w14:textId="77777777" w:rsidR="00FE30EE" w:rsidRDefault="00FE30EE"/>
    <w:sectPr w:rsidR="00FE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EE"/>
    <w:rsid w:val="00947FF8"/>
    <w:rsid w:val="00E375A4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89B5"/>
  <w15:chartTrackingRefBased/>
  <w15:docId w15:val="{D58111CB-ADC2-4091-B77F-0A9FA23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F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ableContents">
    <w:name w:val="Table Contents"/>
    <w:basedOn w:val="Standard"/>
    <w:rsid w:val="00947F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2024-04-04T05:47:00Z</dcterms:created>
  <dcterms:modified xsi:type="dcterms:W3CDTF">2024-04-04T05:48:00Z</dcterms:modified>
</cp:coreProperties>
</file>